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sz w:val="32"/>
          <w:szCs w:val="32"/>
        </w:rPr>
      </w:pPr>
      <w:r>
        <w:rPr>
          <w:rFonts w:hint="eastAsia" w:ascii="Times New Roman" w:hAnsi="Times New Roman" w:eastAsia="黑体" w:cs="黑体"/>
          <w:sz w:val="32"/>
          <w:szCs w:val="32"/>
        </w:rPr>
        <w:t>附件1</w:t>
      </w:r>
    </w:p>
    <w:p>
      <w:pPr>
        <w:jc w:val="center"/>
        <w:rPr>
          <w:rFonts w:hint="eastAsia" w:ascii="Times New Roman" w:hAnsi="Times New Roman" w:eastAsia="黑体" w:cs="黑体"/>
          <w:sz w:val="44"/>
          <w:szCs w:val="44"/>
        </w:rPr>
      </w:pPr>
    </w:p>
    <w:p>
      <w:pPr>
        <w:jc w:val="center"/>
        <w:rPr>
          <w:rFonts w:hint="eastAsia" w:ascii="Times New Roman" w:hAnsi="Times New Roman" w:eastAsia="黑体" w:cs="黑体"/>
          <w:sz w:val="44"/>
          <w:szCs w:val="44"/>
        </w:rPr>
      </w:pPr>
      <w:r>
        <w:rPr>
          <w:rFonts w:hint="eastAsia" w:ascii="Times New Roman" w:hAnsi="Times New Roman" w:eastAsia="黑体" w:cs="黑体"/>
          <w:sz w:val="44"/>
          <w:szCs w:val="44"/>
        </w:rPr>
        <w:t>考核内容要点</w:t>
      </w:r>
    </w:p>
    <w:p>
      <w:pPr>
        <w:jc w:val="center"/>
        <w:rPr>
          <w:rFonts w:hint="eastAsia" w:ascii="Times New Roman" w:hAnsi="Times New Roman" w:eastAsia="黑体" w:cs="黑体"/>
          <w:sz w:val="44"/>
          <w:szCs w:val="44"/>
        </w:rPr>
      </w:pPr>
      <w:r>
        <w:rPr>
          <w:rFonts w:hint="eastAsia" w:ascii="方正楷体简体" w:hAnsi="方正楷体简体" w:eastAsia="方正楷体简体" w:cs="方正楷体简体"/>
          <w:sz w:val="32"/>
          <w:szCs w:val="32"/>
        </w:rPr>
        <w:t>（街镇）</w:t>
      </w:r>
    </w:p>
    <w:tbl>
      <w:tblPr>
        <w:tblStyle w:val="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78"/>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79" w:type="dxa"/>
            <w:noWrap w:val="0"/>
            <w:vAlign w:val="center"/>
          </w:tcPr>
          <w:p>
            <w:pPr>
              <w:jc w:val="center"/>
              <w:rPr>
                <w:rFonts w:ascii="Times New Roman" w:hAnsi="Times New Roman" w:eastAsia="黑体"/>
                <w:sz w:val="32"/>
                <w:szCs w:val="21"/>
              </w:rPr>
            </w:pPr>
            <w:r>
              <w:rPr>
                <w:rFonts w:hint="eastAsia" w:ascii="Times New Roman" w:hAnsi="Times New Roman" w:eastAsia="黑体"/>
                <w:sz w:val="32"/>
                <w:szCs w:val="21"/>
              </w:rPr>
              <w:t>序号</w:t>
            </w:r>
          </w:p>
        </w:tc>
        <w:tc>
          <w:tcPr>
            <w:tcW w:w="2278" w:type="dxa"/>
            <w:noWrap w:val="0"/>
            <w:vAlign w:val="center"/>
          </w:tcPr>
          <w:p>
            <w:pPr>
              <w:jc w:val="center"/>
              <w:rPr>
                <w:rFonts w:ascii="Times New Roman" w:hAnsi="Times New Roman" w:eastAsia="黑体"/>
                <w:sz w:val="32"/>
                <w:szCs w:val="21"/>
              </w:rPr>
            </w:pPr>
            <w:r>
              <w:rPr>
                <w:rFonts w:ascii="Times New Roman" w:hAnsi="Times New Roman" w:eastAsia="黑体"/>
                <w:sz w:val="32"/>
                <w:szCs w:val="21"/>
              </w:rPr>
              <w:t>考核内容</w:t>
            </w:r>
          </w:p>
        </w:tc>
        <w:tc>
          <w:tcPr>
            <w:tcW w:w="6282" w:type="dxa"/>
            <w:noWrap w:val="0"/>
            <w:vAlign w:val="center"/>
          </w:tcPr>
          <w:p>
            <w:pPr>
              <w:jc w:val="center"/>
              <w:rPr>
                <w:rFonts w:ascii="Times New Roman" w:hAnsi="Times New Roman" w:eastAsia="黑体"/>
                <w:sz w:val="32"/>
                <w:szCs w:val="21"/>
              </w:rPr>
            </w:pPr>
            <w:r>
              <w:rPr>
                <w:rFonts w:ascii="Times New Roman" w:hAnsi="Times New Roman" w:eastAsia="黑体"/>
                <w:sz w:val="32"/>
                <w:szCs w:val="21"/>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1</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基础工作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组织领导、制度机制建设、责任体系建设、能力建设、队伍建设等。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2</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年度重点工作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标准实施、监督管理、风险管理、打击违法犯罪、落实生产经营者主体责任、产业发展、社会共治等。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3</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状况</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食品安全群众满意度、食品评价性抽检合格率、农产品例行监测合格率等。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4</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即时性工作</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中市委、市政府部署的新增重点专项工作和区委、区政府新增重点工作要求（如应对重大自然灾害、重大突发事件和开展重大专项整治等），以及天津市食品安全委员会和区食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5</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加分项</w:t>
            </w:r>
          </w:p>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（总分值10%以内）</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在落实党政同责（包括队伍建设、投入保障等）、监管工作、推动产业高质量发展、推进社会共治等方面形成创新性示范经验做法，以及在重大活动保障等方面取得突出成效。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9"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6</w:t>
            </w:r>
          </w:p>
        </w:tc>
        <w:tc>
          <w:tcPr>
            <w:tcW w:w="227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减分项</w:t>
            </w:r>
          </w:p>
        </w:tc>
        <w:tc>
          <w:tcPr>
            <w:tcW w:w="6282"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发生食品安全事件、上年度考核发现问题未整改到位、重点工作推动不力等。</w:t>
            </w:r>
          </w:p>
        </w:tc>
      </w:tr>
    </w:tbl>
    <w:p>
      <w:pPr>
        <w:adjustRightInd w:val="0"/>
        <w:snapToGrid w:val="0"/>
        <w:jc w:val="left"/>
        <w:rPr>
          <w:rFonts w:hint="eastAsia" w:ascii="Times New Roman" w:hAnsi="Times New Roman" w:eastAsia="仿宋_GB2312" w:cs="宋体"/>
          <w:sz w:val="32"/>
          <w:szCs w:val="21"/>
        </w:rPr>
      </w:pP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有关说明：</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1.具体考核指标和分值根据年度重点工作进行调整，由区食安办在年度食品安全工作考核方案及其细则中明确。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2.即时性工作由区食安办根据工作有无及难易程度情况确定具体分值，在当年考核方案及其细则中明确（区级有关单位拟纳入即时性工作考核事项，报区食安办统筹）。</w:t>
      </w:r>
    </w:p>
    <w:p>
      <w:pPr>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rPr>
        <w:t>3.加减分项分值在当年考核方案及其细则中明确。</w:t>
      </w: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c329cc40-1198-48bb-9d83-f4ec218e4968"/>
  </w:docVars>
  <w:rsids>
    <w:rsidRoot w:val="ABED7ABB"/>
    <w:rsid w:val="01A06E9D"/>
    <w:rsid w:val="027C3C34"/>
    <w:rsid w:val="04904FA7"/>
    <w:rsid w:val="055EFDA1"/>
    <w:rsid w:val="056F1060"/>
    <w:rsid w:val="0CD564C9"/>
    <w:rsid w:val="0D7F2888"/>
    <w:rsid w:val="0EEF120A"/>
    <w:rsid w:val="0FADAC27"/>
    <w:rsid w:val="132B7955"/>
    <w:rsid w:val="181635BD"/>
    <w:rsid w:val="198D2C7C"/>
    <w:rsid w:val="1B284903"/>
    <w:rsid w:val="1D6999CF"/>
    <w:rsid w:val="1FF830DF"/>
    <w:rsid w:val="22CA37E5"/>
    <w:rsid w:val="26EFDEB6"/>
    <w:rsid w:val="299F76EB"/>
    <w:rsid w:val="31D22294"/>
    <w:rsid w:val="34DE5700"/>
    <w:rsid w:val="3703520D"/>
    <w:rsid w:val="373AA449"/>
    <w:rsid w:val="37FF3E83"/>
    <w:rsid w:val="38BD5663"/>
    <w:rsid w:val="3B8F4963"/>
    <w:rsid w:val="3E7DA229"/>
    <w:rsid w:val="47E90CDD"/>
    <w:rsid w:val="488B2206"/>
    <w:rsid w:val="49C820BA"/>
    <w:rsid w:val="4FEE3C3F"/>
    <w:rsid w:val="57EF5136"/>
    <w:rsid w:val="5BEAC3F5"/>
    <w:rsid w:val="5C83736F"/>
    <w:rsid w:val="5D5F67AE"/>
    <w:rsid w:val="5E771FC7"/>
    <w:rsid w:val="5F6D9CA5"/>
    <w:rsid w:val="5FD76366"/>
    <w:rsid w:val="5FF7458E"/>
    <w:rsid w:val="607F3955"/>
    <w:rsid w:val="60CC19D1"/>
    <w:rsid w:val="61CD6067"/>
    <w:rsid w:val="63513261"/>
    <w:rsid w:val="64BFA266"/>
    <w:rsid w:val="64EA65BF"/>
    <w:rsid w:val="65A840EC"/>
    <w:rsid w:val="66B31BC3"/>
    <w:rsid w:val="67FEC597"/>
    <w:rsid w:val="69AE2C22"/>
    <w:rsid w:val="6BBD714D"/>
    <w:rsid w:val="6CAF94E1"/>
    <w:rsid w:val="6CF771F1"/>
    <w:rsid w:val="6EF9DB0E"/>
    <w:rsid w:val="6FE6CDA2"/>
    <w:rsid w:val="6FFB2C3A"/>
    <w:rsid w:val="6FFF635A"/>
    <w:rsid w:val="735D572F"/>
    <w:rsid w:val="74703282"/>
    <w:rsid w:val="74EE39D7"/>
    <w:rsid w:val="77DED212"/>
    <w:rsid w:val="77FE9589"/>
    <w:rsid w:val="7B17BA7D"/>
    <w:rsid w:val="7CA731A1"/>
    <w:rsid w:val="7CD7FEAB"/>
    <w:rsid w:val="7DEC3DB7"/>
    <w:rsid w:val="7DF96CD2"/>
    <w:rsid w:val="7DFF555C"/>
    <w:rsid w:val="7EBF1EE7"/>
    <w:rsid w:val="7EE74BF9"/>
    <w:rsid w:val="7F1BB3C1"/>
    <w:rsid w:val="7F36B2CA"/>
    <w:rsid w:val="7F767DB5"/>
    <w:rsid w:val="7FAECD3B"/>
    <w:rsid w:val="7FAF94ED"/>
    <w:rsid w:val="7FDFE329"/>
    <w:rsid w:val="7FEE13F2"/>
    <w:rsid w:val="7FF21C19"/>
    <w:rsid w:val="7FF73FA0"/>
    <w:rsid w:val="7FFB050A"/>
    <w:rsid w:val="7FFD89F3"/>
    <w:rsid w:val="7FFFBBD9"/>
    <w:rsid w:val="8BFFC54F"/>
    <w:rsid w:val="ABED7ABB"/>
    <w:rsid w:val="AFF7EC7B"/>
    <w:rsid w:val="AFF7EE1E"/>
    <w:rsid w:val="BBEFF03F"/>
    <w:rsid w:val="BFBAC234"/>
    <w:rsid w:val="BFF70AF5"/>
    <w:rsid w:val="CB7DE942"/>
    <w:rsid w:val="CEBF162A"/>
    <w:rsid w:val="D2FFCC4D"/>
    <w:rsid w:val="D4372835"/>
    <w:rsid w:val="D5DF3E85"/>
    <w:rsid w:val="DFBBCEEB"/>
    <w:rsid w:val="DFF96BF7"/>
    <w:rsid w:val="E3F7B973"/>
    <w:rsid w:val="EBEFE156"/>
    <w:rsid w:val="F27918D4"/>
    <w:rsid w:val="F7EF0489"/>
    <w:rsid w:val="FC3A2C26"/>
    <w:rsid w:val="FD6F9C10"/>
    <w:rsid w:val="FDB75DD3"/>
    <w:rsid w:val="FDB953E5"/>
    <w:rsid w:val="FDBFF725"/>
    <w:rsid w:val="FDF7184B"/>
    <w:rsid w:val="FE760366"/>
    <w:rsid w:val="FF3B9421"/>
    <w:rsid w:val="FFB539AF"/>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rPr>
      <w:rFonts w:eastAsia="文星仿宋"/>
      <w:sz w:val="3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5557</Words>
  <Characters>5588</Characters>
  <Lines>0</Lines>
  <Paragraphs>0</Paragraphs>
  <TotalTime>17</TotalTime>
  <ScaleCrop>false</ScaleCrop>
  <LinksUpToDate>false</LinksUpToDate>
  <CharactersWithSpaces>5668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2021-07-09T23:44:00Z</dcterms:created>
  <dc:creator>admin</dc:creator>
  <cp:lastModifiedBy>Administrator</cp:lastModifiedBy>
  <cp:lastPrinted>2024-01-03T00:18:00Z</cp:lastPrinted>
  <dcterms:modified xsi:type="dcterms:W3CDTF">2024-01-19T03:00:00Z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