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w w:val="90"/>
          <w:sz w:val="44"/>
          <w:szCs w:val="44"/>
          <w:highlight w:val="none"/>
        </w:rPr>
      </w:pPr>
      <w:r>
        <w:rPr>
          <w:rFonts w:hint="eastAsia" w:ascii="方正小标宋简体" w:hAnsi="方正小标宋简体" w:eastAsia="方正小标宋简体" w:cs="方正小标宋简体"/>
          <w:b w:val="0"/>
          <w:bCs w:val="0"/>
          <w:color w:val="auto"/>
          <w:w w:val="90"/>
          <w:sz w:val="44"/>
          <w:szCs w:val="44"/>
          <w:highlight w:val="none"/>
          <w:lang w:val="en-US" w:eastAsia="zh-CN"/>
        </w:rPr>
        <w:t>天津市宁河区</w:t>
      </w:r>
      <w:r>
        <w:rPr>
          <w:rFonts w:hint="eastAsia" w:ascii="方正小标宋简体" w:hAnsi="方正小标宋简体" w:eastAsia="方正小标宋简体" w:cs="方正小标宋简体"/>
          <w:b w:val="0"/>
          <w:bCs w:val="0"/>
          <w:color w:val="auto"/>
          <w:w w:val="90"/>
          <w:sz w:val="44"/>
          <w:szCs w:val="44"/>
          <w:highlight w:val="none"/>
        </w:rPr>
        <w:t>2025年营商环境</w:t>
      </w:r>
      <w:r>
        <w:rPr>
          <w:rFonts w:hint="eastAsia" w:ascii="方正小标宋简体" w:hAnsi="方正小标宋简体" w:eastAsia="方正小标宋简体" w:cs="方正小标宋简体"/>
          <w:b w:val="0"/>
          <w:bCs w:val="0"/>
          <w:color w:val="auto"/>
          <w:w w:val="90"/>
          <w:sz w:val="44"/>
          <w:szCs w:val="44"/>
          <w:highlight w:val="none"/>
          <w:lang w:eastAsia="zh-CN"/>
        </w:rPr>
        <w:t>优化升级</w:t>
      </w:r>
      <w:r>
        <w:rPr>
          <w:rFonts w:hint="eastAsia" w:ascii="方正小标宋简体" w:hAnsi="方正小标宋简体" w:eastAsia="方正小标宋简体" w:cs="方正小标宋简体"/>
          <w:b w:val="0"/>
          <w:bCs w:val="0"/>
          <w:color w:val="auto"/>
          <w:w w:val="90"/>
          <w:sz w:val="44"/>
          <w:szCs w:val="44"/>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jc w:val="both"/>
        <w:textAlignment w:val="auto"/>
        <w:rPr>
          <w:rFonts w:hint="default" w:ascii="Times New Roman" w:hAnsi="Times New Roman" w:eastAsia="仿宋_GB2312" w:cs="Times New Roman"/>
          <w:b w:val="0"/>
          <w:bCs w:val="0"/>
          <w:color w:val="auto"/>
          <w:spacing w:val="-17"/>
          <w:sz w:val="32"/>
          <w:szCs w:val="32"/>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为持续建设市场化、法治化、国际化一流营商环境，补齐营商环境短板弱项，打造要素成本低、政务效能高、市场链条长、法治护企明、创新氛围浓的近悦远来首选投资热土，制定本方案。</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val="en-US" w:eastAsia="zh-CN"/>
        </w:rPr>
        <w:t>一、</w:t>
      </w:r>
      <w:r>
        <w:rPr>
          <w:rFonts w:hint="eastAsia" w:ascii="Times New Roman" w:hAnsi="Times New Roman" w:eastAsia="黑体" w:cs="Times New Roman"/>
          <w:b w:val="0"/>
          <w:bCs w:val="0"/>
          <w:color w:val="auto"/>
          <w:sz w:val="32"/>
          <w:szCs w:val="32"/>
          <w:highlight w:val="none"/>
          <w:lang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按照党中央、国务院关于优化营商环境决策部署，市委、市政府和区委、区政府的部署要求，围绕“六大行动”“六大攻坚战”和“三新”“三量”等重点任务，对标先进地区，持续推动全区营商环境各领域服务举措集成化、协同化、升级化，推动惠企政策精准输送，激发市场活力和社会创造力，促进民营经济高质量发展，</w:t>
      </w:r>
      <w:r>
        <w:rPr>
          <w:rFonts w:hint="eastAsia" w:ascii="Times New Roman" w:hAnsi="Times New Roman" w:eastAsia="仿宋_GB2312" w:cs="Times New Roman"/>
          <w:b w:val="0"/>
          <w:bCs w:val="0"/>
          <w:color w:val="auto"/>
          <w:sz w:val="32"/>
          <w:szCs w:val="32"/>
          <w:highlight w:val="none"/>
          <w:lang w:val="en-US" w:eastAsia="zh-CN"/>
        </w:rPr>
        <w:t>努力打造市场化、法治化、国际化的营商环境</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Times New Roman" w:hAnsi="Times New Roman" w:eastAsia="黑体" w:cs="Times New Roman"/>
          <w:b w:val="0"/>
          <w:bCs w:val="0"/>
          <w:i w:val="0"/>
          <w:iCs w:val="0"/>
          <w:caps w:val="0"/>
          <w:color w:val="auto"/>
          <w:spacing w:val="0"/>
          <w:sz w:val="27"/>
          <w:szCs w:val="27"/>
          <w:highlight w:val="none"/>
          <w:shd w:val="clear" w:color="auto" w:fill="FFFFFF"/>
        </w:rPr>
      </w:pPr>
      <w:r>
        <w:rPr>
          <w:rFonts w:hint="default" w:ascii="Times New Roman" w:hAnsi="Times New Roman" w:eastAsia="黑体" w:cs="Times New Roman"/>
          <w:b w:val="0"/>
          <w:bCs w:val="0"/>
          <w:color w:val="auto"/>
          <w:sz w:val="32"/>
          <w:szCs w:val="32"/>
          <w:highlight w:val="none"/>
          <w:lang w:eastAsia="zh-CN"/>
        </w:rPr>
        <w:t>二、</w:t>
      </w:r>
      <w:r>
        <w:rPr>
          <w:rFonts w:hint="default" w:ascii="Times New Roman" w:hAnsi="Times New Roman" w:eastAsia="黑体" w:cs="Times New Roman"/>
          <w:b w:val="0"/>
          <w:bCs w:val="0"/>
          <w:color w:val="auto"/>
          <w:sz w:val="32"/>
          <w:szCs w:val="32"/>
          <w:highlight w:val="none"/>
          <w:lang w:val="en-US" w:eastAsia="zh-CN"/>
        </w:rPr>
        <w:t>聚焦目标导向，实施五大工程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（一）要素环境降本提效工程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1.完善融资支持政策。</w:t>
      </w:r>
      <w:r>
        <w:rPr>
          <w:rFonts w:hint="default" w:ascii="Times New Roman" w:hAnsi="Times New Roman" w:eastAsia="仿宋_GB2312" w:cs="Times New Roman"/>
          <w:b w:val="0"/>
          <w:bCs w:val="0"/>
          <w:color w:val="auto"/>
          <w:sz w:val="32"/>
          <w:szCs w:val="32"/>
          <w:highlight w:val="none"/>
        </w:rPr>
        <w:t>为重点产业链</w:t>
      </w:r>
      <w:r>
        <w:rPr>
          <w:rFonts w:hint="eastAsia" w:ascii="Times New Roman" w:hAnsi="Times New Roman" w:eastAsia="仿宋_GB2312" w:cs="Times New Roman"/>
          <w:b w:val="0"/>
          <w:bCs w:val="0"/>
          <w:color w:val="auto"/>
          <w:sz w:val="32"/>
          <w:szCs w:val="32"/>
          <w:highlight w:val="none"/>
          <w:lang w:eastAsia="zh-CN"/>
        </w:rPr>
        <w:t>经营主体</w:t>
      </w:r>
      <w:r>
        <w:rPr>
          <w:rFonts w:hint="default" w:ascii="Times New Roman" w:hAnsi="Times New Roman" w:eastAsia="仿宋_GB2312" w:cs="Times New Roman"/>
          <w:b w:val="0"/>
          <w:bCs w:val="0"/>
          <w:color w:val="auto"/>
          <w:sz w:val="32"/>
          <w:szCs w:val="32"/>
          <w:highlight w:val="none"/>
        </w:rPr>
        <w:t>提供高效便捷融资服务</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向金融机构推送重大项目清单，推动金融优质供给和有效需求精准匹配。</w:t>
      </w:r>
      <w:r>
        <w:rPr>
          <w:rFonts w:hint="default" w:ascii="Times New Roman" w:hAnsi="Times New Roman" w:eastAsia="仿宋_GB2312" w:cs="Times New Roman"/>
          <w:b w:val="0"/>
          <w:bCs w:val="0"/>
          <w:color w:val="auto"/>
          <w:sz w:val="32"/>
          <w:szCs w:val="32"/>
          <w:highlight w:val="none"/>
          <w:lang w:val="en-US" w:eastAsia="zh-CN"/>
        </w:rPr>
        <w:t>围</w:t>
      </w:r>
      <w:r>
        <w:rPr>
          <w:rFonts w:hint="default" w:ascii="Times New Roman" w:hAnsi="Times New Roman" w:eastAsia="仿宋_GB2312" w:cs="Times New Roman"/>
          <w:b w:val="0"/>
          <w:bCs w:val="0"/>
          <w:color w:val="auto"/>
          <w:kern w:val="2"/>
          <w:sz w:val="32"/>
          <w:szCs w:val="32"/>
          <w:highlight w:val="none"/>
          <w:lang w:val="en-US" w:eastAsia="zh-CN" w:bidi="ar-SA"/>
        </w:rPr>
        <w:t>绕农业新型经营主体，建立金融助农长效服务机制。</w:t>
      </w:r>
      <w:r>
        <w:rPr>
          <w:rFonts w:hint="eastAsia" w:ascii="楷体" w:hAnsi="楷体" w:eastAsia="楷体" w:cs="楷体"/>
          <w:b w:val="0"/>
          <w:bCs w:val="0"/>
          <w:color w:val="auto"/>
          <w:kern w:val="2"/>
          <w:sz w:val="32"/>
          <w:szCs w:val="32"/>
          <w:highlight w:val="none"/>
          <w:lang w:val="en-US" w:eastAsia="zh-CN" w:bidi="ar-SA"/>
        </w:rPr>
        <w:t>（牵头单位：区财政局、区发改委）</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支持经营主体盘活存量资产。推动土地混合利用，严格按照产业用地高质量规划利用管理相关规定，实施园区内工业用地、物流仓储用地与其他商务用地合理转换，鼓励经营主体通过自主、联合、入股以及转让、置换等多种方式进行盘活。</w:t>
      </w:r>
      <w:r>
        <w:rPr>
          <w:rFonts w:hint="eastAsia" w:ascii="楷体" w:hAnsi="楷体" w:eastAsia="楷体" w:cs="楷体"/>
          <w:b w:val="0"/>
          <w:bCs w:val="0"/>
          <w:color w:val="auto"/>
          <w:kern w:val="2"/>
          <w:sz w:val="32"/>
          <w:szCs w:val="32"/>
          <w:highlight w:val="none"/>
          <w:lang w:val="en-US" w:eastAsia="zh-CN" w:bidi="ar-SA"/>
        </w:rPr>
        <w:t>（牵头单位：市规划资源宁河分局、区住建委、区财政局、区国资委）</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kern w:val="2"/>
          <w:sz w:val="32"/>
          <w:szCs w:val="32"/>
          <w:highlight w:val="none"/>
          <w:lang w:val="en-US" w:eastAsia="zh-CN" w:bidi="ar-SA"/>
        </w:rPr>
        <w:t>创新数据要素服务机制，推动数据要素市场化配置综合改革，支持传统经营主体设备更新、技术改造，培育新智算产业集群，促进实体经济和数字经济深度融合。（</w:t>
      </w:r>
      <w:r>
        <w:rPr>
          <w:rFonts w:hint="eastAsia" w:ascii="楷体" w:hAnsi="楷体" w:eastAsia="楷体" w:cs="楷体"/>
          <w:b w:val="0"/>
          <w:bCs w:val="0"/>
          <w:color w:val="auto"/>
          <w:kern w:val="2"/>
          <w:sz w:val="32"/>
          <w:szCs w:val="32"/>
          <w:highlight w:val="none"/>
          <w:lang w:val="en-US" w:eastAsia="zh-CN" w:bidi="ar-SA"/>
        </w:rPr>
        <w:t>牵头单位：区发改委，配合单位：区科技局、区工信局</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（二）政务环境减单提速工程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深化“高效办成一件事”。</w:t>
      </w:r>
      <w:r>
        <w:rPr>
          <w:rFonts w:hint="eastAsia" w:ascii="Times New Roman" w:hAnsi="Times New Roman" w:eastAsia="仿宋_GB2312" w:cs="Times New Roman"/>
          <w:b w:val="0"/>
          <w:bCs w:val="0"/>
          <w:color w:val="auto"/>
          <w:kern w:val="2"/>
          <w:sz w:val="32"/>
          <w:szCs w:val="32"/>
          <w:highlight w:val="none"/>
          <w:lang w:val="en-US" w:eastAsia="zh-CN" w:bidi="ar-SA"/>
        </w:rPr>
        <w:t>加快推进国家“高效办成一件事”重点事项清单实施，围绕经营主体诉求集中领域和高频事项，推出一批本地化“高效办成一件事”场景，推动固定资产项目审批、建设项目开工等“高效办成一件事”场景落地实施。发布重点产业领域政务服务事项清单，为经营主体提供清晰的办事指引。深化“告知承诺+容缺办理”审批服务模式。集成农机购置注册登记、驾驶员考试申请、安全技术检验等事项</w:t>
      </w:r>
      <w:r>
        <w:rPr>
          <w:rFonts w:hint="default" w:ascii="Times New Roman" w:hAnsi="Times New Roman" w:eastAsia="仿宋_GB2312" w:cs="Times New Roman"/>
          <w:b w:val="0"/>
          <w:bCs w:val="0"/>
          <w:color w:val="auto"/>
          <w:kern w:val="2"/>
          <w:sz w:val="32"/>
          <w:szCs w:val="32"/>
          <w:highlight w:val="none"/>
          <w:lang w:val="en-US" w:eastAsia="zh-CN" w:bidi="ar-SA"/>
        </w:rPr>
        <w:t>“一站式”服务。</w:t>
      </w:r>
      <w:r>
        <w:rPr>
          <w:rFonts w:hint="eastAsia" w:ascii="Times New Roman" w:hAnsi="Times New Roman" w:eastAsia="仿宋_GB2312" w:cs="Times New Roman"/>
          <w:b w:val="0"/>
          <w:bCs w:val="0"/>
          <w:color w:val="auto"/>
          <w:kern w:val="2"/>
          <w:sz w:val="32"/>
          <w:szCs w:val="32"/>
          <w:highlight w:val="none"/>
          <w:lang w:val="en-US" w:eastAsia="zh-CN" w:bidi="ar-SA"/>
        </w:rPr>
        <w:t>提升燃气管理智能化水平，根据用户意愿，对津燃华润燃气有限公司天津市宁河分公司燃气工商用户所用燃气</w:t>
      </w:r>
      <w:r>
        <w:rPr>
          <w:rFonts w:hint="default" w:ascii="Times New Roman" w:hAnsi="Times New Roman" w:eastAsia="仿宋_GB2312" w:cs="Times New Roman"/>
          <w:b w:val="0"/>
          <w:bCs w:val="0"/>
          <w:color w:val="auto"/>
          <w:kern w:val="2"/>
          <w:sz w:val="32"/>
          <w:szCs w:val="32"/>
          <w:highlight w:val="none"/>
          <w:lang w:val="en-US" w:eastAsia="zh-CN" w:bidi="ar-SA"/>
        </w:rPr>
        <w:t>IC</w:t>
      </w:r>
      <w:r>
        <w:rPr>
          <w:rFonts w:hint="eastAsia" w:ascii="Times New Roman" w:hAnsi="Times New Roman" w:eastAsia="仿宋_GB2312" w:cs="Times New Roman"/>
          <w:b w:val="0"/>
          <w:bCs w:val="0"/>
          <w:color w:val="auto"/>
          <w:kern w:val="2"/>
          <w:sz w:val="32"/>
          <w:szCs w:val="32"/>
          <w:highlight w:val="none"/>
          <w:lang w:val="en-US" w:eastAsia="zh-CN" w:bidi="ar-SA"/>
        </w:rPr>
        <w:t>卡表具，免费更换为燃气物联网表。</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区政务服务办</w:t>
      </w:r>
      <w:r>
        <w:rPr>
          <w:rFonts w:hint="eastAsia" w:ascii="楷体" w:hAnsi="楷体" w:eastAsia="楷体" w:cs="楷体"/>
          <w:b w:val="0"/>
          <w:bCs w:val="0"/>
          <w:color w:val="auto"/>
          <w:kern w:val="2"/>
          <w:sz w:val="32"/>
          <w:szCs w:val="32"/>
          <w:highlight w:val="none"/>
          <w:lang w:val="en-US" w:eastAsia="zh-CN" w:bidi="ar-SA"/>
        </w:rPr>
        <w:t>、区</w:t>
      </w:r>
      <w:r>
        <w:rPr>
          <w:rFonts w:hint="default" w:ascii="楷体" w:hAnsi="楷体" w:eastAsia="楷体" w:cs="楷体"/>
          <w:b w:val="0"/>
          <w:bCs w:val="0"/>
          <w:color w:val="auto"/>
          <w:kern w:val="2"/>
          <w:sz w:val="32"/>
          <w:szCs w:val="32"/>
          <w:highlight w:val="none"/>
          <w:lang w:val="en-US" w:eastAsia="zh-CN" w:bidi="ar-SA"/>
        </w:rPr>
        <w:t>农业农村委</w:t>
      </w:r>
      <w:r>
        <w:rPr>
          <w:rFonts w:hint="eastAsia" w:ascii="楷体" w:hAnsi="楷体" w:eastAsia="楷体" w:cs="楷体"/>
          <w:b w:val="0"/>
          <w:bCs w:val="0"/>
          <w:color w:val="auto"/>
          <w:kern w:val="2"/>
          <w:sz w:val="32"/>
          <w:szCs w:val="32"/>
          <w:highlight w:val="none"/>
          <w:lang w:val="en-US" w:eastAsia="zh-CN" w:bidi="ar-SA"/>
        </w:rPr>
        <w:t>、区城管委</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jc w:val="both"/>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拓展办事服务功能。开设“跨省通办”专业窗口，推动接入北京城市副中心“云窗口”远程服务系统，实现更多政务服务事项京津冀“跨省通办”“区域通办”。推动社保、医保、公证、公积金、法律服务、信用等增值服务进驻区政务服务中心或专业服务大厅，为经营主体提供一站式服务。在区政务服务中心设立信用服务窗口，为经营主体提供包括信用修复、信用信息查询等服务。建立服务反馈机制，强化信用修复培训，帮助经营主体全面了解信用修复的重要性及申请条件、标准和流程‌。</w:t>
      </w:r>
      <w:r>
        <w:rPr>
          <w:rFonts w:hint="eastAsia" w:ascii="楷体" w:hAnsi="楷体" w:eastAsia="楷体" w:cs="楷体"/>
          <w:b w:val="0"/>
          <w:bCs w:val="0"/>
          <w:color w:val="auto"/>
          <w:kern w:val="2"/>
          <w:sz w:val="32"/>
          <w:szCs w:val="32"/>
          <w:highlight w:val="none"/>
          <w:lang w:val="en-US" w:eastAsia="zh-CN" w:bidi="ar-SA"/>
        </w:rPr>
        <w:t>（牵头单位：区政务服务办、区发改委，配合单位：社保宁河分中心、区医保中心、区司法局、公积金宁河管理部）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构建为企服</w:t>
      </w:r>
      <w:r>
        <w:rPr>
          <w:rFonts w:hint="eastAsia" w:ascii="仿宋_GB2312" w:hAnsi="仿宋_GB2312" w:eastAsia="仿宋_GB2312" w:cs="仿宋_GB2312"/>
          <w:color w:val="auto"/>
          <w:sz w:val="32"/>
          <w:szCs w:val="32"/>
          <w:highlight w:val="none"/>
          <w:lang w:val="en-US" w:eastAsia="zh-CN"/>
        </w:rPr>
        <w:t>务联络体系。推行覆盖全区各类经营主体诉求响应服务机制，组建为企服务队伍，采取“线上+线下”的方式，全天候、全方位主动收集经营主体需求，建立即时办、提级办、限时结、有反馈、有评价的闭环服务模式，依法依规为经营主体解难题、办实事。</w:t>
      </w:r>
      <w:r>
        <w:rPr>
          <w:rFonts w:hint="eastAsia" w:ascii="楷体" w:hAnsi="楷体" w:eastAsia="楷体" w:cs="楷体"/>
          <w:b w:val="0"/>
          <w:bCs w:val="0"/>
          <w:color w:val="auto"/>
          <w:kern w:val="2"/>
          <w:sz w:val="32"/>
          <w:szCs w:val="32"/>
          <w:highlight w:val="none"/>
          <w:lang w:val="en-US" w:eastAsia="zh-CN" w:bidi="ar-SA"/>
        </w:rPr>
        <w:t>（牵头单位：区政务服务办、区发改委、区市场监管局、区工商联、区网格中心，配合单位：各街、镇、园区）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7</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完善政企沟通机制。充分发挥区优化营商环境工作联席会议、</w:t>
      </w:r>
      <w:r>
        <w:rPr>
          <w:rFonts w:hint="default" w:ascii="Times New Roman" w:hAnsi="Times New Roman" w:eastAsia="仿宋_GB2312" w:cs="Times New Roman"/>
          <w:b w:val="0"/>
          <w:bCs w:val="0"/>
          <w:color w:val="auto"/>
          <w:sz w:val="32"/>
          <w:szCs w:val="32"/>
          <w:highlight w:val="none"/>
          <w:lang w:val="en-US" w:eastAsia="zh-CN"/>
        </w:rPr>
        <w:t>暖企驿站、</w:t>
      </w:r>
      <w:r>
        <w:rPr>
          <w:rFonts w:hint="eastAsia" w:ascii="Times New Roman" w:hAnsi="Times New Roman" w:eastAsia="仿宋_GB2312" w:cs="Times New Roman"/>
          <w:b w:val="0"/>
          <w:bCs w:val="0"/>
          <w:color w:val="auto"/>
          <w:sz w:val="32"/>
          <w:szCs w:val="32"/>
          <w:highlight w:val="none"/>
          <w:lang w:val="en-US" w:eastAsia="zh-CN"/>
        </w:rPr>
        <w:t>“坐诊接诉”、个体工商户分型分类精准帮扶</w:t>
      </w:r>
      <w:r>
        <w:rPr>
          <w:rFonts w:hint="default" w:ascii="Times New Roman" w:hAnsi="Times New Roman" w:eastAsia="仿宋_GB2312" w:cs="Times New Roman"/>
          <w:b w:val="0"/>
          <w:bCs w:val="0"/>
          <w:color w:val="auto"/>
          <w:sz w:val="32"/>
          <w:szCs w:val="32"/>
          <w:highlight w:val="none"/>
          <w:lang w:val="en-US" w:eastAsia="zh-CN"/>
        </w:rPr>
        <w:t>等服务渠道</w:t>
      </w:r>
      <w:r>
        <w:rPr>
          <w:rFonts w:hint="eastAsia" w:ascii="Times New Roman" w:hAnsi="Times New Roman" w:eastAsia="仿宋_GB2312" w:cs="Times New Roman"/>
          <w:b w:val="0"/>
          <w:bCs w:val="0"/>
          <w:color w:val="auto"/>
          <w:sz w:val="32"/>
          <w:szCs w:val="32"/>
          <w:highlight w:val="none"/>
          <w:lang w:val="en-US" w:eastAsia="zh-CN"/>
        </w:rPr>
        <w:t>的作用，搭建多层次政企沟通交流机制，畅通政府部门与行业商协会、各类经营主体常态化沟通交流渠道，</w:t>
      </w:r>
      <w:r>
        <w:rPr>
          <w:rFonts w:hint="default" w:ascii="Times New Roman" w:hAnsi="Times New Roman" w:eastAsia="仿宋_GB2312" w:cs="Times New Roman"/>
          <w:b w:val="0"/>
          <w:bCs w:val="0"/>
          <w:color w:val="auto"/>
          <w:sz w:val="32"/>
          <w:szCs w:val="32"/>
          <w:highlight w:val="none"/>
          <w:lang w:val="en-US" w:eastAsia="zh-CN"/>
        </w:rPr>
        <w:t>有针对性地化解</w:t>
      </w:r>
      <w:r>
        <w:rPr>
          <w:rFonts w:hint="eastAsia" w:ascii="Times New Roman" w:hAnsi="Times New Roman" w:eastAsia="仿宋_GB2312" w:cs="Times New Roman"/>
          <w:b w:val="0"/>
          <w:bCs w:val="0"/>
          <w:color w:val="auto"/>
          <w:sz w:val="32"/>
          <w:szCs w:val="32"/>
          <w:highlight w:val="none"/>
          <w:lang w:val="en-US" w:eastAsia="zh-CN"/>
        </w:rPr>
        <w:t>经营主体</w:t>
      </w:r>
      <w:r>
        <w:rPr>
          <w:rFonts w:hint="default" w:ascii="Times New Roman" w:hAnsi="Times New Roman" w:eastAsia="仿宋_GB2312" w:cs="Times New Roman"/>
          <w:b w:val="0"/>
          <w:bCs w:val="0"/>
          <w:color w:val="auto"/>
          <w:sz w:val="32"/>
          <w:szCs w:val="32"/>
          <w:highlight w:val="none"/>
          <w:lang w:val="en-US" w:eastAsia="zh-CN"/>
        </w:rPr>
        <w:t>需求。</w:t>
      </w:r>
      <w:r>
        <w:rPr>
          <w:rFonts w:hint="eastAsia" w:ascii="楷体" w:hAnsi="楷体" w:eastAsia="楷体" w:cs="楷体"/>
          <w:b w:val="0"/>
          <w:bCs w:val="0"/>
          <w:color w:val="auto"/>
          <w:kern w:val="2"/>
          <w:sz w:val="32"/>
          <w:szCs w:val="32"/>
          <w:highlight w:val="none"/>
          <w:lang w:val="en-US" w:eastAsia="zh-CN" w:bidi="ar-SA"/>
        </w:rPr>
        <w:t>（牵头单位：区政务服务办、区发改委、区商务局、区工商联、区市场监管局等各有关单位）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8.升级12345服务热线。提</w:t>
      </w:r>
      <w:r>
        <w:rPr>
          <w:rFonts w:hint="default" w:ascii="Times New Roman" w:hAnsi="Times New Roman" w:eastAsia="仿宋_GB2312" w:cs="Times New Roman"/>
          <w:b w:val="0"/>
          <w:bCs w:val="0"/>
          <w:color w:val="auto"/>
          <w:sz w:val="32"/>
          <w:szCs w:val="32"/>
          <w:highlight w:val="none"/>
          <w:lang w:val="en-US" w:eastAsia="zh-CN"/>
        </w:rPr>
        <w:t>升12345政务服务便</w:t>
      </w:r>
      <w:r>
        <w:rPr>
          <w:rFonts w:hint="eastAsia" w:ascii="Times New Roman" w:hAnsi="Times New Roman" w:eastAsia="仿宋_GB2312" w:cs="Times New Roman"/>
          <w:b w:val="0"/>
          <w:bCs w:val="0"/>
          <w:color w:val="auto"/>
          <w:sz w:val="32"/>
          <w:szCs w:val="32"/>
          <w:highlight w:val="none"/>
          <w:lang w:val="en-US" w:eastAsia="zh-CN"/>
        </w:rPr>
        <w:t>民热线经营主体服务专线功能，优化涉企工单办理流程。设立经营主体服务专家座席，提升专业化服务水平。建立“</w:t>
      </w:r>
      <w:r>
        <w:rPr>
          <w:rFonts w:hint="default" w:ascii="Times New Roman" w:hAnsi="Times New Roman" w:eastAsia="仿宋_GB2312" w:cs="Times New Roman"/>
          <w:b w:val="0"/>
          <w:bCs w:val="0"/>
          <w:color w:val="auto"/>
          <w:sz w:val="32"/>
          <w:szCs w:val="32"/>
          <w:highlight w:val="none"/>
          <w:lang w:val="en-US" w:eastAsia="zh-CN"/>
        </w:rPr>
        <w:t>12345</w:t>
      </w:r>
      <w:r>
        <w:rPr>
          <w:rFonts w:hint="eastAsia" w:ascii="Times New Roman" w:hAnsi="Times New Roman" w:eastAsia="仿宋_GB2312" w:cs="Times New Roman"/>
          <w:b w:val="0"/>
          <w:bCs w:val="0"/>
          <w:color w:val="auto"/>
          <w:sz w:val="32"/>
          <w:szCs w:val="32"/>
          <w:highlight w:val="none"/>
          <w:lang w:val="en-US" w:eastAsia="zh-CN"/>
        </w:rPr>
        <w:t>经营主体服务+营商环境”协同联动机制，依托</w:t>
      </w:r>
      <w:r>
        <w:rPr>
          <w:rFonts w:hint="default" w:ascii="Times New Roman" w:hAnsi="Times New Roman" w:eastAsia="仿宋_GB2312" w:cs="Times New Roman"/>
          <w:b w:val="0"/>
          <w:bCs w:val="0"/>
          <w:color w:val="auto"/>
          <w:sz w:val="32"/>
          <w:szCs w:val="32"/>
          <w:highlight w:val="none"/>
          <w:lang w:val="en-US" w:eastAsia="zh-CN"/>
        </w:rPr>
        <w:t>12345热线</w:t>
      </w:r>
      <w:r>
        <w:rPr>
          <w:rFonts w:hint="eastAsia" w:ascii="Times New Roman" w:hAnsi="Times New Roman" w:eastAsia="仿宋_GB2312" w:cs="Times New Roman"/>
          <w:b w:val="0"/>
          <w:bCs w:val="0"/>
          <w:color w:val="auto"/>
          <w:sz w:val="32"/>
          <w:szCs w:val="32"/>
          <w:highlight w:val="none"/>
          <w:lang w:val="en-US" w:eastAsia="zh-CN"/>
        </w:rPr>
        <w:t>数据信息，加强涉企诉求问题及办理情况梳理分析，将涉及体制机制的共性问题，纳入“政策储备池”，推动部门由“被动处理”逐渐向“源头化解”转变。（</w:t>
      </w:r>
      <w:r>
        <w:rPr>
          <w:rFonts w:hint="eastAsia" w:ascii="楷体" w:hAnsi="楷体" w:eastAsia="楷体" w:cs="楷体"/>
          <w:b w:val="0"/>
          <w:bCs w:val="0"/>
          <w:color w:val="auto"/>
          <w:kern w:val="2"/>
          <w:sz w:val="32"/>
          <w:szCs w:val="32"/>
          <w:highlight w:val="none"/>
          <w:lang w:val="en-US" w:eastAsia="zh-CN" w:bidi="ar-SA"/>
        </w:rPr>
        <w:t>牵头单位：区网格中心、区政务服务办）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9.优化</w:t>
      </w:r>
      <w:r>
        <w:rPr>
          <w:rFonts w:hint="default" w:ascii="Times New Roman" w:hAnsi="Times New Roman" w:eastAsia="仿宋_GB2312" w:cs="Times New Roman"/>
          <w:b w:val="0"/>
          <w:bCs w:val="0"/>
          <w:color w:val="auto"/>
          <w:sz w:val="32"/>
          <w:szCs w:val="32"/>
          <w:highlight w:val="none"/>
          <w:lang w:val="en-US" w:eastAsia="zh-CN"/>
        </w:rPr>
        <w:t>涉企政策</w:t>
      </w:r>
      <w:r>
        <w:rPr>
          <w:rFonts w:hint="eastAsia" w:ascii="Times New Roman" w:hAnsi="Times New Roman" w:eastAsia="仿宋_GB2312" w:cs="Times New Roman"/>
          <w:b w:val="0"/>
          <w:bCs w:val="0"/>
          <w:color w:val="auto"/>
          <w:sz w:val="32"/>
          <w:szCs w:val="32"/>
          <w:highlight w:val="none"/>
          <w:lang w:val="en-US" w:eastAsia="zh-CN"/>
        </w:rPr>
        <w:t>服务</w:t>
      </w:r>
      <w:r>
        <w:rPr>
          <w:rFonts w:hint="default" w:ascii="Times New Roman" w:hAnsi="Times New Roman" w:eastAsia="仿宋_GB2312" w:cs="Times New Roman"/>
          <w:b w:val="0"/>
          <w:bCs w:val="0"/>
          <w:color w:val="auto"/>
          <w:sz w:val="32"/>
          <w:szCs w:val="32"/>
          <w:highlight w:val="none"/>
          <w:lang w:val="en-US" w:eastAsia="zh-CN"/>
        </w:rPr>
        <w:t>。制定涉企政策时广泛听取</w:t>
      </w:r>
      <w:r>
        <w:rPr>
          <w:rFonts w:hint="eastAsia" w:ascii="Times New Roman" w:hAnsi="Times New Roman" w:eastAsia="仿宋_GB2312" w:cs="Times New Roman"/>
          <w:b w:val="0"/>
          <w:bCs w:val="0"/>
          <w:color w:val="auto"/>
          <w:sz w:val="32"/>
          <w:szCs w:val="32"/>
          <w:highlight w:val="none"/>
          <w:lang w:val="en-US" w:eastAsia="zh-CN"/>
        </w:rPr>
        <w:t>经营主体</w:t>
      </w:r>
      <w:r>
        <w:rPr>
          <w:rFonts w:hint="default" w:ascii="Times New Roman" w:hAnsi="Times New Roman" w:eastAsia="仿宋_GB2312" w:cs="Times New Roman"/>
          <w:b w:val="0"/>
          <w:bCs w:val="0"/>
          <w:color w:val="auto"/>
          <w:sz w:val="32"/>
          <w:szCs w:val="32"/>
          <w:highlight w:val="none"/>
          <w:lang w:val="en-US" w:eastAsia="zh-CN"/>
        </w:rPr>
        <w:t>的意见</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建议，依法平等对待各类经营主体，按规定</w:t>
      </w:r>
      <w:r>
        <w:rPr>
          <w:rFonts w:hint="eastAsia" w:ascii="Times New Roman" w:hAnsi="Times New Roman" w:eastAsia="仿宋_GB2312" w:cs="Times New Roman"/>
          <w:b w:val="0"/>
          <w:bCs w:val="0"/>
          <w:color w:val="auto"/>
          <w:sz w:val="32"/>
          <w:szCs w:val="32"/>
          <w:highlight w:val="none"/>
          <w:lang w:val="en-US" w:eastAsia="zh-CN"/>
        </w:rPr>
        <w:t>履行</w:t>
      </w:r>
      <w:r>
        <w:rPr>
          <w:rFonts w:hint="default" w:ascii="Times New Roman" w:hAnsi="Times New Roman" w:eastAsia="仿宋_GB2312" w:cs="Times New Roman"/>
          <w:b w:val="0"/>
          <w:bCs w:val="0"/>
          <w:color w:val="auto"/>
          <w:sz w:val="32"/>
          <w:szCs w:val="32"/>
          <w:highlight w:val="none"/>
          <w:lang w:val="en-US" w:eastAsia="zh-CN"/>
        </w:rPr>
        <w:t>公平竞争审查、宏观政策取向一致性评估</w:t>
      </w:r>
      <w:r>
        <w:rPr>
          <w:rFonts w:hint="eastAsia" w:ascii="Times New Roman" w:hAnsi="Times New Roman" w:eastAsia="仿宋_GB2312" w:cs="Times New Roman"/>
          <w:b w:val="0"/>
          <w:bCs w:val="0"/>
          <w:color w:val="auto"/>
          <w:sz w:val="32"/>
          <w:szCs w:val="32"/>
          <w:highlight w:val="none"/>
          <w:lang w:val="en-US" w:eastAsia="zh-CN"/>
        </w:rPr>
        <w:t>等程序</w:t>
      </w:r>
      <w:r>
        <w:rPr>
          <w:rFonts w:hint="default" w:ascii="Times New Roman" w:hAnsi="Times New Roman" w:eastAsia="仿宋_GB2312" w:cs="Times New Roman"/>
          <w:b w:val="0"/>
          <w:bCs w:val="0"/>
          <w:color w:val="auto"/>
          <w:sz w:val="32"/>
          <w:szCs w:val="32"/>
          <w:highlight w:val="none"/>
          <w:lang w:val="en-US" w:eastAsia="zh-CN"/>
        </w:rPr>
        <w:t>，强</w:t>
      </w:r>
      <w:r>
        <w:rPr>
          <w:rFonts w:hint="eastAsia" w:ascii="Times New Roman" w:hAnsi="Times New Roman" w:eastAsia="仿宋_GB2312" w:cs="Times New Roman"/>
          <w:b w:val="0"/>
          <w:bCs w:val="0"/>
          <w:color w:val="auto"/>
          <w:sz w:val="32"/>
          <w:szCs w:val="32"/>
          <w:highlight w:val="none"/>
          <w:lang w:val="en-US" w:eastAsia="zh-CN"/>
        </w:rPr>
        <w:t>化涉企行政规范性文件合法性审核。涉企政策要重点突出、简明易懂，通过各类为企服务平台主动向经营主体推送，并对涉及申报条件、申请材料、办理流程等要点内容进行全量精准标注。坚持“谁起草、谁</w:t>
      </w:r>
      <w:r>
        <w:rPr>
          <w:rFonts w:hint="default" w:ascii="Times New Roman" w:hAnsi="Times New Roman" w:eastAsia="仿宋_GB2312" w:cs="Times New Roman"/>
          <w:b w:val="0"/>
          <w:bCs w:val="0"/>
          <w:color w:val="auto"/>
          <w:sz w:val="32"/>
          <w:szCs w:val="32"/>
          <w:highlight w:val="none"/>
          <w:lang w:val="en-US" w:eastAsia="zh-CN"/>
        </w:rPr>
        <w:t>解读</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的</w:t>
      </w:r>
      <w:r>
        <w:rPr>
          <w:rFonts w:hint="eastAsia" w:ascii="Times New Roman" w:hAnsi="Times New Roman" w:eastAsia="仿宋_GB2312" w:cs="Times New Roman"/>
          <w:b w:val="0"/>
          <w:bCs w:val="0"/>
          <w:color w:val="auto"/>
          <w:sz w:val="32"/>
          <w:szCs w:val="32"/>
          <w:highlight w:val="none"/>
          <w:lang w:val="en-US" w:eastAsia="zh-CN"/>
        </w:rPr>
        <w:t>原则</w:t>
      </w:r>
      <w:r>
        <w:rPr>
          <w:rFonts w:hint="default" w:ascii="Times New Roman" w:hAnsi="Times New Roman" w:eastAsia="仿宋_GB2312" w:cs="Times New Roman"/>
          <w:b w:val="0"/>
          <w:bCs w:val="0"/>
          <w:color w:val="auto"/>
          <w:sz w:val="32"/>
          <w:szCs w:val="32"/>
          <w:highlight w:val="none"/>
          <w:lang w:val="en-US" w:eastAsia="zh-CN"/>
        </w:rPr>
        <w:t>，全方位、多层次开展宣传解读。</w:t>
      </w:r>
      <w:r>
        <w:rPr>
          <w:rFonts w:hint="eastAsia" w:ascii="楷体" w:hAnsi="楷体" w:eastAsia="楷体" w:cs="楷体"/>
          <w:b w:val="0"/>
          <w:bCs w:val="0"/>
          <w:color w:val="auto"/>
          <w:kern w:val="2"/>
          <w:sz w:val="32"/>
          <w:szCs w:val="32"/>
          <w:highlight w:val="none"/>
          <w:lang w:val="en-US" w:eastAsia="zh-CN" w:bidi="ar-SA"/>
        </w:rPr>
        <w:t>（牵头单位：区发改委、区司法局、区市场监管局、区政务服务办等各有关单位）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（三）市场环境增量建链工程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优化经营主体培育服务模式。</w:t>
      </w:r>
      <w:r>
        <w:rPr>
          <w:rFonts w:hint="default" w:ascii="Times New Roman" w:hAnsi="Times New Roman" w:eastAsia="仿宋_GB2312" w:cs="Times New Roman"/>
          <w:b w:val="0"/>
          <w:bCs w:val="0"/>
          <w:color w:val="auto"/>
          <w:sz w:val="32"/>
          <w:szCs w:val="32"/>
          <w:highlight w:val="none"/>
          <w:lang w:val="en-US" w:eastAsia="zh-CN"/>
        </w:rPr>
        <w:t>建立并动态更新“准四上”</w:t>
      </w:r>
      <w:r>
        <w:rPr>
          <w:rFonts w:hint="eastAsia" w:ascii="Times New Roman" w:hAnsi="Times New Roman" w:eastAsia="仿宋_GB2312" w:cs="Times New Roman"/>
          <w:b w:val="0"/>
          <w:bCs w:val="0"/>
          <w:color w:val="auto"/>
          <w:sz w:val="32"/>
          <w:szCs w:val="32"/>
          <w:highlight w:val="none"/>
          <w:lang w:val="en-US" w:eastAsia="zh-CN"/>
        </w:rPr>
        <w:t>经营主体</w:t>
      </w:r>
      <w:r>
        <w:rPr>
          <w:rFonts w:hint="default" w:ascii="Times New Roman" w:hAnsi="Times New Roman" w:eastAsia="仿宋_GB2312" w:cs="Times New Roman"/>
          <w:b w:val="0"/>
          <w:bCs w:val="0"/>
          <w:color w:val="auto"/>
          <w:sz w:val="32"/>
          <w:szCs w:val="32"/>
          <w:highlight w:val="none"/>
          <w:lang w:val="en-US" w:eastAsia="zh-CN"/>
        </w:rPr>
        <w:t>培育库，实行管家服务模式，“一对一”精准指导，确保</w:t>
      </w:r>
      <w:r>
        <w:rPr>
          <w:rFonts w:hint="eastAsia" w:ascii="Times New Roman" w:hAnsi="Times New Roman" w:eastAsia="仿宋_GB2312" w:cs="Times New Roman"/>
          <w:b w:val="0"/>
          <w:bCs w:val="0"/>
          <w:color w:val="auto"/>
          <w:sz w:val="32"/>
          <w:szCs w:val="32"/>
          <w:highlight w:val="none"/>
          <w:lang w:val="en-US" w:eastAsia="zh-CN"/>
        </w:rPr>
        <w:t>经营主体</w:t>
      </w:r>
      <w:r>
        <w:rPr>
          <w:rFonts w:hint="default" w:ascii="Times New Roman" w:hAnsi="Times New Roman" w:eastAsia="仿宋_GB2312" w:cs="Times New Roman"/>
          <w:b w:val="0"/>
          <w:bCs w:val="0"/>
          <w:color w:val="auto"/>
          <w:sz w:val="32"/>
          <w:szCs w:val="32"/>
          <w:highlight w:val="none"/>
          <w:lang w:val="en-US" w:eastAsia="zh-CN"/>
        </w:rPr>
        <w:t>申报入库便捷、准确，应统尽统。</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区工信局、</w:t>
      </w:r>
      <w:r>
        <w:rPr>
          <w:rFonts w:hint="eastAsia" w:ascii="楷体" w:hAnsi="楷体" w:eastAsia="楷体" w:cs="楷体"/>
          <w:b w:val="0"/>
          <w:bCs w:val="0"/>
          <w:color w:val="auto"/>
          <w:kern w:val="2"/>
          <w:sz w:val="32"/>
          <w:szCs w:val="32"/>
          <w:highlight w:val="none"/>
          <w:lang w:val="en-US" w:eastAsia="zh-CN" w:bidi="ar-SA"/>
        </w:rPr>
        <w:t>区</w:t>
      </w:r>
      <w:r>
        <w:rPr>
          <w:rFonts w:hint="default" w:ascii="楷体" w:hAnsi="楷体" w:eastAsia="楷体" w:cs="楷体"/>
          <w:b w:val="0"/>
          <w:bCs w:val="0"/>
          <w:color w:val="auto"/>
          <w:kern w:val="2"/>
          <w:sz w:val="32"/>
          <w:szCs w:val="32"/>
          <w:highlight w:val="none"/>
          <w:lang w:val="en-US" w:eastAsia="zh-CN" w:bidi="ar-SA"/>
        </w:rPr>
        <w:t>商务局</w:t>
      </w:r>
      <w:r>
        <w:rPr>
          <w:rFonts w:hint="eastAsia" w:ascii="楷体" w:hAnsi="楷体" w:eastAsia="楷体" w:cs="楷体"/>
          <w:b w:val="0"/>
          <w:bCs w:val="0"/>
          <w:color w:val="auto"/>
          <w:kern w:val="2"/>
          <w:sz w:val="32"/>
          <w:szCs w:val="32"/>
          <w:highlight w:val="none"/>
          <w:lang w:val="en-US" w:eastAsia="zh-CN" w:bidi="ar-SA"/>
        </w:rPr>
        <w:t>、区统计局</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11</w:t>
      </w:r>
      <w:r>
        <w:rPr>
          <w:rFonts w:hint="default" w:ascii="Times New Roman" w:hAnsi="Times New Roman" w:eastAsia="仿宋_GB2312" w:cs="Times New Roman"/>
          <w:b w:val="0"/>
          <w:bCs w:val="0"/>
          <w:color w:val="auto"/>
          <w:sz w:val="32"/>
          <w:szCs w:val="32"/>
          <w:highlight w:val="none"/>
          <w:lang w:val="en-US" w:eastAsia="zh-CN"/>
        </w:rPr>
        <w:t>.重点围绕新能源、新材料、新部件、新食品、新经济“五新”产业建链补链，以产业链带动供应链，培育一批具有核心竞争力的</w:t>
      </w:r>
      <w:r>
        <w:rPr>
          <w:rFonts w:hint="eastAsia" w:ascii="Times New Roman" w:hAnsi="Times New Roman" w:eastAsia="仿宋_GB2312" w:cs="Times New Roman"/>
          <w:b w:val="0"/>
          <w:bCs w:val="0"/>
          <w:color w:val="auto"/>
          <w:sz w:val="32"/>
          <w:szCs w:val="32"/>
          <w:highlight w:val="none"/>
          <w:lang w:val="en-US" w:eastAsia="zh-CN"/>
        </w:rPr>
        <w:t>经营主体</w:t>
      </w:r>
      <w:r>
        <w:rPr>
          <w:rFonts w:hint="default" w:ascii="Times New Roman" w:hAnsi="Times New Roman" w:eastAsia="仿宋_GB2312" w:cs="Times New Roman"/>
          <w:b w:val="0"/>
          <w:bCs w:val="0"/>
          <w:color w:val="auto"/>
          <w:sz w:val="32"/>
          <w:szCs w:val="32"/>
          <w:highlight w:val="none"/>
          <w:lang w:val="en-US" w:eastAsia="zh-CN"/>
        </w:rPr>
        <w:t>，形成产业集群。</w:t>
      </w:r>
      <w:r>
        <w:rPr>
          <w:rFonts w:hint="eastAsia" w:ascii="Times New Roman" w:hAnsi="Times New Roman" w:eastAsia="仿宋_GB2312" w:cs="Times New Roman"/>
          <w:b w:val="0"/>
          <w:bCs w:val="0"/>
          <w:color w:val="auto"/>
          <w:sz w:val="32"/>
          <w:szCs w:val="32"/>
          <w:highlight w:val="none"/>
          <w:lang w:val="en-US" w:eastAsia="zh-CN"/>
        </w:rPr>
        <w:t>融入全市未来产业培育发展行动，进一步完善区内项目储备体系。</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区工信局</w:t>
      </w:r>
      <w:r>
        <w:rPr>
          <w:rFonts w:hint="eastAsia" w:ascii="楷体" w:hAnsi="楷体" w:eastAsia="楷体" w:cs="楷体"/>
          <w:b w:val="0"/>
          <w:bCs w:val="0"/>
          <w:color w:val="auto"/>
          <w:kern w:val="2"/>
          <w:sz w:val="32"/>
          <w:szCs w:val="32"/>
          <w:highlight w:val="none"/>
          <w:lang w:val="en-US" w:eastAsia="zh-CN" w:bidi="ar-SA"/>
        </w:rPr>
        <w:t>、区发改委、区科技局、区经济开发区、区现代产业区</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（四）法治环境护企利企工程</w:t>
      </w:r>
    </w:p>
    <w:p>
      <w:pPr>
        <w:keepNext w:val="0"/>
        <w:keepLines w:val="0"/>
        <w:pageBreakBefore w:val="0"/>
        <w:kinsoku/>
        <w:wordWrap/>
        <w:overflowPunct/>
        <w:topLinePunct w:val="0"/>
        <w:autoSpaceDE/>
        <w:autoSpaceDN/>
        <w:bidi w:val="0"/>
        <w:spacing w:afterLines="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12.构建多元联动调解。</w:t>
      </w:r>
      <w:r>
        <w:rPr>
          <w:rFonts w:hint="default" w:ascii="Times New Roman" w:hAnsi="Times New Roman" w:eastAsia="仿宋_GB2312" w:cs="Times New Roman"/>
          <w:b w:val="0"/>
          <w:bCs w:val="0"/>
          <w:color w:val="auto"/>
          <w:kern w:val="2"/>
          <w:sz w:val="32"/>
          <w:szCs w:val="32"/>
          <w:highlight w:val="none"/>
          <w:lang w:val="en-US" w:eastAsia="zh-CN" w:bidi="ar-SA"/>
        </w:rPr>
        <w:t>设立人民调解工作室，与行政调解、律师调解、专业调解等联动发力，做到涉企纠纷应调尽调、能调尽调。发挥法官工作站“前哨阵地”作用，深入排查</w:t>
      </w:r>
      <w:r>
        <w:rPr>
          <w:rFonts w:hint="eastAsia" w:ascii="Times New Roman" w:hAnsi="Times New Roman" w:eastAsia="仿宋_GB2312" w:cs="Times New Roman"/>
          <w:b w:val="0"/>
          <w:bCs w:val="0"/>
          <w:color w:val="auto"/>
          <w:kern w:val="2"/>
          <w:sz w:val="32"/>
          <w:szCs w:val="32"/>
          <w:highlight w:val="none"/>
          <w:lang w:val="en-US" w:eastAsia="zh-CN" w:bidi="ar-SA"/>
        </w:rPr>
        <w:t>经营主体</w:t>
      </w:r>
      <w:r>
        <w:rPr>
          <w:rFonts w:hint="default" w:ascii="Times New Roman" w:hAnsi="Times New Roman" w:eastAsia="仿宋_GB2312" w:cs="Times New Roman"/>
          <w:b w:val="0"/>
          <w:bCs w:val="0"/>
          <w:color w:val="auto"/>
          <w:kern w:val="2"/>
          <w:sz w:val="32"/>
          <w:szCs w:val="32"/>
          <w:highlight w:val="none"/>
          <w:lang w:val="en-US" w:eastAsia="zh-CN" w:bidi="ar-SA"/>
        </w:rPr>
        <w:t>矛盾纠纷多发易发领域，推动涉企矛盾纠纷分类疏导、精准调解。</w:t>
      </w:r>
      <w:r>
        <w:rPr>
          <w:rFonts w:hint="eastAsia" w:ascii="Times New Roman" w:hAnsi="Times New Roman" w:eastAsia="仿宋_GB2312" w:cs="Times New Roman"/>
          <w:b w:val="0"/>
          <w:bCs w:val="0"/>
          <w:color w:val="auto"/>
          <w:kern w:val="2"/>
          <w:sz w:val="32"/>
          <w:szCs w:val="32"/>
          <w:highlight w:val="none"/>
          <w:lang w:val="en-US" w:eastAsia="zh-CN" w:bidi="ar-SA"/>
        </w:rPr>
        <w:t>实施行政复议涉企案件绿色通道制度，实现听取意见100%覆盖，法定期限内结案率100%。</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区法院</w:t>
      </w:r>
      <w:r>
        <w:rPr>
          <w:rFonts w:hint="eastAsia" w:ascii="楷体" w:hAnsi="楷体" w:eastAsia="楷体" w:cs="楷体"/>
          <w:b w:val="0"/>
          <w:bCs w:val="0"/>
          <w:color w:val="auto"/>
          <w:kern w:val="2"/>
          <w:sz w:val="32"/>
          <w:szCs w:val="32"/>
          <w:highlight w:val="none"/>
          <w:lang w:val="en-US" w:eastAsia="zh-CN" w:bidi="ar-SA"/>
        </w:rPr>
        <w:t>、区司法局</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spacing w:afterLines="0" w:line="560" w:lineRule="exact"/>
        <w:ind w:firstLine="640" w:firstLineChars="200"/>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13</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规范涉企行</w:t>
      </w:r>
      <w:r>
        <w:rPr>
          <w:rFonts w:hint="eastAsia" w:ascii="Times New Roman" w:hAnsi="Times New Roman" w:eastAsia="仿宋_GB2312" w:cs="Times New Roman"/>
          <w:b w:val="0"/>
          <w:bCs w:val="0"/>
          <w:color w:val="auto"/>
          <w:kern w:val="2"/>
          <w:sz w:val="32"/>
          <w:szCs w:val="32"/>
          <w:highlight w:val="none"/>
          <w:lang w:val="en-US" w:eastAsia="zh-CN" w:bidi="ar-SA"/>
        </w:rPr>
        <w:t>政检查。深入落实“双随机、一公开”监管，压减、合并抽查事项，扩大部门联合抽查覆盖领域。减少抽查检查频次，减轻经营主体负担。推行柔性执法“四张清单”，全面清理行政检查主体资格、行政检查事项并按规定及时向社会公布，切实为经营主体松绑。推进首次违法不罚或轻微违法免罚相关工作，编制我区行政执法免罚清单。统一检查标准，规范涉企行政检查行为和频次，杜绝逐利检查、任性检查。对管理水平较高、守法合规生产的经营主体，减少现场检查频次。</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区司法局</w:t>
      </w:r>
      <w:r>
        <w:rPr>
          <w:rFonts w:hint="eastAsia" w:ascii="楷体" w:hAnsi="楷体" w:eastAsia="楷体" w:cs="楷体"/>
          <w:b w:val="0"/>
          <w:bCs w:val="0"/>
          <w:color w:val="auto"/>
          <w:kern w:val="2"/>
          <w:sz w:val="32"/>
          <w:szCs w:val="32"/>
          <w:highlight w:val="none"/>
          <w:lang w:val="en-US" w:eastAsia="zh-CN" w:bidi="ar-SA"/>
        </w:rPr>
        <w:t>、区市场监管局，配合部门：各区级行政执法部门</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spacing w:afterLines="0"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14.强化行政执法监督。</w:t>
      </w:r>
      <w:r>
        <w:rPr>
          <w:rFonts w:hint="default" w:ascii="Times New Roman" w:hAnsi="Times New Roman" w:eastAsia="仿宋_GB2312" w:cs="Times New Roman"/>
          <w:b w:val="0"/>
          <w:bCs w:val="0"/>
          <w:color w:val="auto"/>
          <w:sz w:val="32"/>
          <w:szCs w:val="32"/>
          <w:highlight w:val="none"/>
          <w:lang w:val="en-US" w:eastAsia="zh-CN"/>
        </w:rPr>
        <w:t>推行行政执法事项清单化管理，制定年度行政执法协调监督方案，健全行政执法监督企业联系点机制，</w:t>
      </w:r>
      <w:r>
        <w:rPr>
          <w:rFonts w:hint="eastAsia" w:ascii="Times New Roman" w:hAnsi="Times New Roman" w:eastAsia="仿宋_GB2312" w:cs="Times New Roman"/>
          <w:b w:val="0"/>
          <w:bCs w:val="0"/>
          <w:color w:val="auto"/>
          <w:sz w:val="32"/>
          <w:szCs w:val="32"/>
          <w:highlight w:val="none"/>
          <w:lang w:val="en-US" w:eastAsia="zh-CN"/>
        </w:rPr>
        <w:t>搭建经营主体与行政执法部门之间的沟通桥梁</w:t>
      </w:r>
      <w:r>
        <w:rPr>
          <w:rFonts w:hint="default" w:ascii="Times New Roman" w:hAnsi="Times New Roman" w:eastAsia="仿宋_GB2312" w:cs="Times New Roman"/>
          <w:b w:val="0"/>
          <w:bCs w:val="0"/>
          <w:color w:val="auto"/>
          <w:sz w:val="32"/>
          <w:szCs w:val="32"/>
          <w:highlight w:val="none"/>
          <w:lang w:val="en-US" w:eastAsia="zh-CN"/>
        </w:rPr>
        <w:t>。开展</w:t>
      </w:r>
      <w:r>
        <w:rPr>
          <w:rFonts w:hint="eastAsia" w:ascii="Times New Roman" w:hAnsi="Times New Roman" w:eastAsia="仿宋_GB2312" w:cs="Times New Roman"/>
          <w:b w:val="0"/>
          <w:bCs w:val="0"/>
          <w:color w:val="auto"/>
          <w:sz w:val="32"/>
          <w:szCs w:val="32"/>
          <w:highlight w:val="none"/>
          <w:lang w:val="en-US" w:eastAsia="zh-CN"/>
        </w:rPr>
        <w:t>与营商环境改革要求不符的地方性法规、规章、规范性文件清理工作</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做好法制审核，</w:t>
      </w:r>
      <w:r>
        <w:rPr>
          <w:rFonts w:hint="default" w:ascii="Times New Roman" w:hAnsi="Times New Roman" w:eastAsia="仿宋_GB2312" w:cs="Times New Roman"/>
          <w:b w:val="0"/>
          <w:bCs w:val="0"/>
          <w:color w:val="auto"/>
          <w:kern w:val="2"/>
          <w:sz w:val="32"/>
          <w:szCs w:val="32"/>
          <w:highlight w:val="none"/>
          <w:lang w:val="en-US" w:eastAsia="zh-CN" w:bidi="ar-SA"/>
        </w:rPr>
        <w:t>加大涉企</w:t>
      </w:r>
      <w:r>
        <w:rPr>
          <w:rFonts w:hint="eastAsia" w:ascii="Times New Roman" w:hAnsi="Times New Roman" w:eastAsia="仿宋_GB2312" w:cs="Times New Roman"/>
          <w:b w:val="0"/>
          <w:bCs w:val="0"/>
          <w:color w:val="auto"/>
          <w:kern w:val="2"/>
          <w:sz w:val="32"/>
          <w:szCs w:val="32"/>
          <w:highlight w:val="none"/>
          <w:lang w:val="en-US" w:eastAsia="zh-CN" w:bidi="ar-SA"/>
        </w:rPr>
        <w:t>行政</w:t>
      </w:r>
      <w:r>
        <w:rPr>
          <w:rFonts w:hint="default" w:ascii="Times New Roman" w:hAnsi="Times New Roman" w:eastAsia="仿宋_GB2312" w:cs="Times New Roman"/>
          <w:b w:val="0"/>
          <w:bCs w:val="0"/>
          <w:color w:val="auto"/>
          <w:kern w:val="2"/>
          <w:sz w:val="32"/>
          <w:szCs w:val="32"/>
          <w:highlight w:val="none"/>
          <w:lang w:val="en-US" w:eastAsia="zh-CN" w:bidi="ar-SA"/>
        </w:rPr>
        <w:t>规范性文件跟踪评估指导。</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区司法局</w:t>
      </w:r>
      <w:r>
        <w:rPr>
          <w:rFonts w:hint="eastAsia" w:ascii="楷体" w:hAnsi="楷体" w:eastAsia="楷体" w:cs="楷体"/>
          <w:b w:val="0"/>
          <w:bCs w:val="0"/>
          <w:color w:val="auto"/>
          <w:kern w:val="2"/>
          <w:sz w:val="32"/>
          <w:szCs w:val="32"/>
          <w:highlight w:val="none"/>
          <w:lang w:val="en-US" w:eastAsia="zh-CN" w:bidi="ar-SA"/>
        </w:rPr>
        <w:t>，配合单位：各区级执法部门</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spacing w:afterLines="0"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15</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提升信用监管效能。加强公共信用评价结果信息共享，深化以信用为基础的分级分类监管，科学配置监管资源。完善行政处罚信用修复协同机制，推行信用修复“书函同达”机制，建立“预通知”服务模式，引导经营主体及时纠正失信行为、消除不良影响。落实国家出台的拖欠经营主体账款领域严重失信主体名单管理办法，依法依规归集拖欠经营主体账款失信信息，及时在“信用中国（天津）”网站公示相关信息。（</w:t>
      </w:r>
      <w:r>
        <w:rPr>
          <w:rFonts w:hint="eastAsia" w:ascii="楷体" w:hAnsi="楷体" w:eastAsia="楷体" w:cs="楷体"/>
          <w:b w:val="0"/>
          <w:bCs w:val="0"/>
          <w:color w:val="auto"/>
          <w:kern w:val="2"/>
          <w:sz w:val="32"/>
          <w:szCs w:val="32"/>
          <w:highlight w:val="none"/>
          <w:lang w:val="en-US" w:eastAsia="zh-CN" w:bidi="ar-SA"/>
        </w:rPr>
        <w:t>牵头单位：区发改委、区工信局）</w:t>
      </w:r>
    </w:p>
    <w:p>
      <w:pPr>
        <w:keepNext w:val="0"/>
        <w:keepLines w:val="0"/>
        <w:pageBreakBefore w:val="0"/>
        <w:kinsoku/>
        <w:wordWrap/>
        <w:overflowPunct/>
        <w:topLinePunct w:val="0"/>
        <w:autoSpaceDE/>
        <w:autoSpaceDN/>
        <w:bidi w:val="0"/>
        <w:spacing w:afterLines="0"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16.加大知识产权保护。</w:t>
      </w:r>
      <w:r>
        <w:rPr>
          <w:rFonts w:hint="default" w:ascii="Times New Roman" w:hAnsi="Times New Roman" w:eastAsia="仿宋_GB2312" w:cs="Times New Roman"/>
          <w:b w:val="0"/>
          <w:bCs w:val="0"/>
          <w:color w:val="auto"/>
          <w:sz w:val="32"/>
          <w:szCs w:val="32"/>
          <w:highlight w:val="none"/>
          <w:lang w:val="en-US" w:eastAsia="zh-CN"/>
        </w:rPr>
        <w:t>加大对专利商标领域政策的宣传力度，积极组织申报国家级、市级知识产权资助项目，为创新主体寻求资金支持。建立商业秘密保护</w:t>
      </w:r>
      <w:r>
        <w:rPr>
          <w:rFonts w:hint="eastAsia" w:ascii="Times New Roman" w:hAnsi="Times New Roman" w:eastAsia="仿宋_GB2312" w:cs="Times New Roman"/>
          <w:b w:val="0"/>
          <w:bCs w:val="0"/>
          <w:color w:val="auto"/>
          <w:sz w:val="32"/>
          <w:szCs w:val="32"/>
          <w:highlight w:val="none"/>
          <w:lang w:val="en-US" w:eastAsia="zh-CN"/>
        </w:rPr>
        <w:t>服务站</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持续开展“经营主体商业秘密保护能力提升服务月”活动，</w:t>
      </w:r>
      <w:r>
        <w:rPr>
          <w:rFonts w:hint="default" w:ascii="Times New Roman" w:hAnsi="Times New Roman" w:eastAsia="仿宋_GB2312" w:cs="Times New Roman"/>
          <w:b w:val="0"/>
          <w:bCs w:val="0"/>
          <w:color w:val="auto"/>
          <w:sz w:val="32"/>
          <w:szCs w:val="32"/>
          <w:highlight w:val="none"/>
          <w:lang w:val="en-US" w:eastAsia="zh-CN"/>
        </w:rPr>
        <w:t>提升</w:t>
      </w:r>
      <w:r>
        <w:rPr>
          <w:rFonts w:hint="eastAsia" w:ascii="Times New Roman" w:hAnsi="Times New Roman" w:eastAsia="仿宋_GB2312" w:cs="Times New Roman"/>
          <w:b w:val="0"/>
          <w:bCs w:val="0"/>
          <w:color w:val="auto"/>
          <w:sz w:val="32"/>
          <w:szCs w:val="32"/>
          <w:highlight w:val="none"/>
          <w:lang w:val="en-US" w:eastAsia="zh-CN"/>
        </w:rPr>
        <w:t>经营主体</w:t>
      </w:r>
      <w:r>
        <w:rPr>
          <w:rFonts w:hint="default" w:ascii="Times New Roman" w:hAnsi="Times New Roman" w:eastAsia="仿宋_GB2312" w:cs="Times New Roman"/>
          <w:b w:val="0"/>
          <w:bCs w:val="0"/>
          <w:color w:val="auto"/>
          <w:sz w:val="32"/>
          <w:szCs w:val="32"/>
          <w:highlight w:val="none"/>
          <w:lang w:val="en-US" w:eastAsia="zh-CN"/>
        </w:rPr>
        <w:t>商业秘密保护意识和能力。</w:t>
      </w:r>
      <w:r>
        <w:rPr>
          <w:rFonts w:hint="eastAsia" w:ascii="Times New Roman" w:hAnsi="Times New Roman" w:eastAsia="仿宋_GB2312" w:cs="Times New Roman"/>
          <w:b w:val="0"/>
          <w:bCs w:val="0"/>
          <w:color w:val="auto"/>
          <w:sz w:val="32"/>
          <w:szCs w:val="32"/>
          <w:highlight w:val="none"/>
          <w:lang w:val="en-US" w:eastAsia="zh-CN"/>
        </w:rPr>
        <w:t>强化科技安全和知识产权制度保障，开展高质量专利创造工作，鼓励和支持经营主体开展专利导航，加强关键前沿技术知识产权创造，有效进行专利布局。</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区市场监管局</w:t>
      </w:r>
      <w:r>
        <w:rPr>
          <w:rFonts w:hint="eastAsia" w:ascii="楷体" w:hAnsi="楷体" w:eastAsia="楷体" w:cs="楷体"/>
          <w:b w:val="0"/>
          <w:bCs w:val="0"/>
          <w:color w:val="auto"/>
          <w:kern w:val="2"/>
          <w:sz w:val="32"/>
          <w:szCs w:val="32"/>
          <w:highlight w:val="none"/>
          <w:lang w:val="en-US" w:eastAsia="zh-CN" w:bidi="ar-SA"/>
        </w:rPr>
        <w:t>、区科技局，配合单位：区工信局、区财政局</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（五）创新环境育台引才工程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17</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搭建创新创业平台。</w:t>
      </w:r>
      <w:r>
        <w:rPr>
          <w:rFonts w:hint="default" w:ascii="Times New Roman" w:hAnsi="Times New Roman" w:eastAsia="仿宋_GB2312" w:cs="Times New Roman"/>
          <w:b w:val="0"/>
          <w:bCs w:val="0"/>
          <w:color w:val="auto"/>
          <w:sz w:val="32"/>
          <w:szCs w:val="32"/>
          <w:highlight w:val="none"/>
          <w:lang w:val="en-US" w:eastAsia="zh-CN"/>
        </w:rPr>
        <w:t>聚力打造</w:t>
      </w:r>
      <w:r>
        <w:rPr>
          <w:rFonts w:hint="eastAsia" w:ascii="Times New Roman" w:hAnsi="Times New Roman" w:eastAsia="仿宋_GB2312" w:cs="Times New Roman"/>
          <w:b w:val="0"/>
          <w:bCs w:val="0"/>
          <w:color w:val="auto"/>
          <w:sz w:val="32"/>
          <w:szCs w:val="32"/>
          <w:highlight w:val="none"/>
          <w:lang w:val="en-US" w:eastAsia="zh-CN"/>
        </w:rPr>
        <w:t>低空安全技术产业园</w:t>
      </w:r>
      <w:r>
        <w:rPr>
          <w:rFonts w:hint="default" w:ascii="Times New Roman" w:hAnsi="Times New Roman" w:eastAsia="仿宋_GB2312" w:cs="Times New Roman"/>
          <w:b w:val="0"/>
          <w:bCs w:val="0"/>
          <w:color w:val="auto"/>
          <w:sz w:val="32"/>
          <w:szCs w:val="32"/>
          <w:highlight w:val="none"/>
          <w:lang w:val="en-US" w:eastAsia="zh-CN"/>
        </w:rPr>
        <w:t>等创新创业平台，</w:t>
      </w:r>
      <w:r>
        <w:rPr>
          <w:rFonts w:hint="eastAsia" w:ascii="Times New Roman" w:hAnsi="Times New Roman" w:eastAsia="仿宋_GB2312" w:cs="Times New Roman"/>
          <w:b w:val="0"/>
          <w:bCs w:val="0"/>
          <w:color w:val="auto"/>
          <w:sz w:val="32"/>
          <w:szCs w:val="32"/>
          <w:highlight w:val="none"/>
          <w:lang w:val="en-US" w:eastAsia="zh-CN"/>
        </w:rPr>
        <w:t>积极争取低空经济创新产业园纳入天开高教科创园“一核两翼多点”空间发展布局，吸纳更多科技成果在宁转化。</w:t>
      </w:r>
      <w:r>
        <w:rPr>
          <w:rFonts w:hint="default" w:ascii="Times New Roman" w:hAnsi="Times New Roman" w:eastAsia="仿宋_GB2312" w:cs="Times New Roman"/>
          <w:b w:val="0"/>
          <w:bCs w:val="0"/>
          <w:color w:val="auto"/>
          <w:sz w:val="32"/>
          <w:szCs w:val="32"/>
          <w:highlight w:val="none"/>
          <w:lang w:val="en-US" w:eastAsia="zh-CN"/>
        </w:rPr>
        <w:t>推动平台与高校、科研机构紧密合作，畅通资源对接渠道，强化创新政策引导。</w:t>
      </w:r>
      <w:r>
        <w:rPr>
          <w:rFonts w:hint="eastAsia" w:ascii="Times New Roman" w:hAnsi="Times New Roman" w:eastAsia="仿宋_GB2312" w:cs="Times New Roman"/>
          <w:b w:val="0"/>
          <w:bCs w:val="0"/>
          <w:color w:val="auto"/>
          <w:sz w:val="32"/>
          <w:szCs w:val="32"/>
          <w:highlight w:val="none"/>
          <w:lang w:val="en-US" w:eastAsia="zh-CN"/>
        </w:rPr>
        <w:t>持续加强工业互联网建设，推动工业经营主体向智能化升级改造，打造智能制造示范工厂。</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w:t>
      </w:r>
      <w:r>
        <w:rPr>
          <w:rFonts w:hint="default" w:ascii="楷体" w:hAnsi="楷体" w:eastAsia="楷体" w:cs="楷体"/>
          <w:b w:val="0"/>
          <w:bCs w:val="0"/>
          <w:color w:val="auto"/>
          <w:kern w:val="2"/>
          <w:sz w:val="32"/>
          <w:szCs w:val="32"/>
          <w:highlight w:val="none"/>
          <w:lang w:val="en-US" w:eastAsia="zh-CN" w:bidi="ar-SA"/>
        </w:rPr>
        <w:t>区科技局、</w:t>
      </w:r>
      <w:r>
        <w:rPr>
          <w:rFonts w:hint="eastAsia" w:ascii="楷体" w:hAnsi="楷体" w:eastAsia="楷体" w:cs="楷体"/>
          <w:b w:val="0"/>
          <w:bCs w:val="0"/>
          <w:color w:val="auto"/>
          <w:kern w:val="2"/>
          <w:sz w:val="32"/>
          <w:szCs w:val="32"/>
          <w:highlight w:val="none"/>
          <w:lang w:val="en-US" w:eastAsia="zh-CN" w:bidi="ar-SA"/>
        </w:rPr>
        <w:t>区发改委、区</w:t>
      </w:r>
      <w:r>
        <w:rPr>
          <w:rFonts w:hint="default" w:ascii="楷体" w:hAnsi="楷体" w:eastAsia="楷体" w:cs="楷体"/>
          <w:b w:val="0"/>
          <w:bCs w:val="0"/>
          <w:color w:val="auto"/>
          <w:kern w:val="2"/>
          <w:sz w:val="32"/>
          <w:szCs w:val="32"/>
          <w:highlight w:val="none"/>
          <w:lang w:val="en-US" w:eastAsia="zh-CN" w:bidi="ar-SA"/>
        </w:rPr>
        <w:t>现代产业区、</w:t>
      </w:r>
      <w:r>
        <w:rPr>
          <w:rFonts w:hint="eastAsia" w:ascii="楷体" w:hAnsi="楷体" w:eastAsia="楷体" w:cs="楷体"/>
          <w:b w:val="0"/>
          <w:bCs w:val="0"/>
          <w:color w:val="auto"/>
          <w:kern w:val="2"/>
          <w:sz w:val="32"/>
          <w:szCs w:val="32"/>
          <w:highlight w:val="none"/>
          <w:lang w:val="en-US" w:eastAsia="zh-CN" w:bidi="ar-SA"/>
        </w:rPr>
        <w:t>区</w:t>
      </w:r>
      <w:r>
        <w:rPr>
          <w:rFonts w:hint="default" w:ascii="楷体" w:hAnsi="楷体" w:eastAsia="楷体" w:cs="楷体"/>
          <w:b w:val="0"/>
          <w:bCs w:val="0"/>
          <w:color w:val="auto"/>
          <w:kern w:val="2"/>
          <w:sz w:val="32"/>
          <w:szCs w:val="32"/>
          <w:highlight w:val="none"/>
          <w:lang w:val="en-US" w:eastAsia="zh-CN" w:bidi="ar-SA"/>
        </w:rPr>
        <w:t>经济开发区</w:t>
      </w:r>
      <w:r>
        <w:rPr>
          <w:rFonts w:hint="eastAsia" w:ascii="楷体" w:hAnsi="楷体" w:eastAsia="楷体" w:cs="楷体"/>
          <w:b w:val="0"/>
          <w:bCs w:val="0"/>
          <w:color w:val="auto"/>
          <w:kern w:val="2"/>
          <w:sz w:val="32"/>
          <w:szCs w:val="32"/>
          <w:highlight w:val="none"/>
          <w:lang w:val="en-US" w:eastAsia="zh-CN" w:bidi="ar-SA"/>
        </w:rPr>
        <w:t>，配合单位：区工信局、区财政局、区人社局</w:t>
      </w:r>
      <w:r>
        <w:rPr>
          <w:rFonts w:hint="default" w:ascii="楷体" w:hAnsi="楷体" w:eastAsia="楷体" w:cs="楷体"/>
          <w:b w:val="0"/>
          <w:bCs w:val="0"/>
          <w:color w:val="auto"/>
          <w:kern w:val="2"/>
          <w:sz w:val="32"/>
          <w:szCs w:val="32"/>
          <w:highlight w:val="none"/>
          <w:lang w:val="en-US" w:eastAsia="zh-CN" w:bidi="ar-SA"/>
        </w:rPr>
        <w:t>）</w:t>
      </w:r>
    </w:p>
    <w:p>
      <w:pPr>
        <w:keepNext w:val="0"/>
        <w:keepLines w:val="0"/>
        <w:pageBreakBefore w:val="0"/>
        <w:widowControl/>
        <w:tabs>
          <w:tab w:val="left" w:pos="1680"/>
        </w:tabs>
        <w:kinsoku/>
        <w:wordWrap/>
        <w:overflowPunct/>
        <w:topLinePunct w:val="0"/>
        <w:autoSpaceDE/>
        <w:autoSpaceDN/>
        <w:bidi w:val="0"/>
        <w:adjustRightInd w:val="0"/>
        <w:snapToGrid w:val="0"/>
        <w:spacing w:afterLines="0" w:line="560" w:lineRule="exact"/>
        <w:ind w:firstLine="640" w:firstLineChars="200"/>
        <w:jc w:val="both"/>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18</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实施人才招引计划。</w:t>
      </w:r>
      <w:r>
        <w:rPr>
          <w:rFonts w:hint="default" w:ascii="Times New Roman" w:hAnsi="Times New Roman" w:eastAsia="仿宋_GB2312" w:cs="Times New Roman"/>
          <w:b w:val="0"/>
          <w:bCs w:val="0"/>
          <w:color w:val="auto"/>
          <w:sz w:val="32"/>
          <w:szCs w:val="32"/>
          <w:highlight w:val="none"/>
          <w:lang w:val="en-US" w:eastAsia="zh-CN"/>
        </w:rPr>
        <w:t>深入落实“海河英才”行动计划，计划2025年引进各类人才</w:t>
      </w:r>
      <w:r>
        <w:rPr>
          <w:rFonts w:hint="eastAsia" w:ascii="Times New Roman" w:hAnsi="Times New Roman" w:eastAsia="仿宋_GB2312" w:cs="Times New Roman"/>
          <w:b w:val="0"/>
          <w:bCs w:val="0"/>
          <w:color w:val="auto"/>
          <w:sz w:val="32"/>
          <w:szCs w:val="32"/>
          <w:highlight w:val="none"/>
          <w:lang w:val="en-US" w:eastAsia="zh-CN"/>
        </w:rPr>
        <w:t>相较于2024年提升15%。持续</w:t>
      </w:r>
      <w:r>
        <w:rPr>
          <w:rFonts w:hint="default" w:ascii="Times New Roman" w:hAnsi="Times New Roman" w:eastAsia="仿宋_GB2312" w:cs="Times New Roman"/>
          <w:b w:val="0"/>
          <w:bCs w:val="0"/>
          <w:color w:val="auto"/>
          <w:sz w:val="32"/>
          <w:szCs w:val="32"/>
          <w:highlight w:val="none"/>
          <w:lang w:val="en-US" w:eastAsia="zh-CN"/>
        </w:rPr>
        <w:t>推进政、企、校三方合作机制，加强京津冀三地人才交流</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打造一批就业</w:t>
      </w:r>
      <w:r>
        <w:rPr>
          <w:rFonts w:hint="eastAsia" w:ascii="Times New Roman" w:hAnsi="Times New Roman" w:eastAsia="仿宋_GB2312" w:cs="Times New Roman"/>
          <w:b w:val="0"/>
          <w:bCs w:val="0"/>
          <w:color w:val="auto"/>
          <w:sz w:val="32"/>
          <w:szCs w:val="32"/>
          <w:highlight w:val="none"/>
          <w:lang w:val="en-US" w:eastAsia="zh-CN"/>
        </w:rPr>
        <w:t>驿</w:t>
      </w:r>
      <w:r>
        <w:rPr>
          <w:rFonts w:hint="default" w:ascii="Times New Roman" w:hAnsi="Times New Roman" w:eastAsia="仿宋_GB2312" w:cs="Times New Roman"/>
          <w:b w:val="0"/>
          <w:bCs w:val="0"/>
          <w:color w:val="auto"/>
          <w:sz w:val="32"/>
          <w:szCs w:val="32"/>
          <w:highlight w:val="none"/>
          <w:lang w:val="en-US" w:eastAsia="zh-CN"/>
        </w:rPr>
        <w:t>站，精准摸排就业需求、筹集就业岗位、匹配供需两端，实现一站“职”达</w:t>
      </w:r>
      <w:r>
        <w:rPr>
          <w:rFonts w:hint="eastAsia" w:ascii="Times New Roman" w:hAnsi="Times New Roman" w:eastAsia="仿宋_GB2312" w:cs="Times New Roman"/>
          <w:b w:val="0"/>
          <w:bCs w:val="0"/>
          <w:color w:val="auto"/>
          <w:sz w:val="32"/>
          <w:szCs w:val="32"/>
          <w:highlight w:val="none"/>
          <w:lang w:val="en-US" w:eastAsia="zh-CN"/>
        </w:rPr>
        <w:t>。制定区级促进高质量充分就业的实施方案，完善服务模式，形成覆盖城乡、便捷可及的就业服务圈。优化园区住房、商超等配套服务。</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牵头单位：区</w:t>
      </w:r>
      <w:r>
        <w:rPr>
          <w:rFonts w:hint="default" w:ascii="楷体" w:hAnsi="楷体" w:eastAsia="楷体" w:cs="楷体"/>
          <w:b w:val="0"/>
          <w:bCs w:val="0"/>
          <w:color w:val="auto"/>
          <w:kern w:val="2"/>
          <w:sz w:val="32"/>
          <w:szCs w:val="32"/>
          <w:highlight w:val="none"/>
          <w:lang w:val="en-US" w:eastAsia="zh-CN" w:bidi="ar-SA"/>
        </w:rPr>
        <w:t>人社局</w:t>
      </w:r>
      <w:r>
        <w:rPr>
          <w:rFonts w:hint="eastAsia" w:ascii="楷体" w:hAnsi="楷体" w:eastAsia="楷体" w:cs="楷体"/>
          <w:b w:val="0"/>
          <w:bCs w:val="0"/>
          <w:color w:val="auto"/>
          <w:kern w:val="2"/>
          <w:sz w:val="32"/>
          <w:szCs w:val="32"/>
          <w:highlight w:val="none"/>
          <w:lang w:val="en-US" w:eastAsia="zh-CN" w:bidi="ar-SA"/>
        </w:rPr>
        <w:t>、区经济开发区、区现代产业区）</w:t>
      </w:r>
    </w:p>
    <w:p>
      <w:pPr>
        <w:keepNext w:val="0"/>
        <w:keepLines w:val="0"/>
        <w:pageBreakBefore w:val="0"/>
        <w:widowControl/>
        <w:tabs>
          <w:tab w:val="left" w:pos="1680"/>
        </w:tabs>
        <w:kinsoku/>
        <w:wordWrap/>
        <w:overflowPunct/>
        <w:topLinePunct w:val="0"/>
        <w:autoSpaceDE/>
        <w:autoSpaceDN/>
        <w:bidi w:val="0"/>
        <w:adjustRightInd w:val="0"/>
        <w:snapToGrid w:val="0"/>
        <w:spacing w:afterLines="0" w:line="560" w:lineRule="exact"/>
        <w:ind w:firstLine="640" w:firstLineChars="200"/>
        <w:jc w:val="both"/>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19.优化人文居住环境。</w:t>
      </w:r>
      <w:r>
        <w:rPr>
          <w:rFonts w:hint="default" w:ascii="Times New Roman" w:hAnsi="Times New Roman" w:eastAsia="仿宋_GB2312" w:cs="Times New Roman"/>
          <w:b w:val="0"/>
          <w:bCs w:val="0"/>
          <w:color w:val="auto"/>
          <w:kern w:val="2"/>
          <w:sz w:val="32"/>
          <w:szCs w:val="32"/>
          <w:highlight w:val="none"/>
          <w:lang w:val="en-US" w:eastAsia="zh-CN" w:bidi="ar-SA"/>
        </w:rPr>
        <w:t>建设重污染天气绩效分级管理系统，优化绩效评级的申报和审核流程，实现绩效分级和重污染天气应急工作的精细化、信息化管理。开展“共建共享文明服务环境”等主题活动，培育市民文明理念。深入宣传贯彻《天津市文明行为促进条例》，推动文明生活方式和文明行为习惯养成。推进口袋公园建设，打造市民身边的“小花园”。</w:t>
      </w:r>
      <w:r>
        <w:rPr>
          <w:rFonts w:hint="eastAsia" w:ascii="楷体" w:hAnsi="楷体" w:eastAsia="楷体" w:cs="楷体"/>
          <w:b w:val="0"/>
          <w:bCs w:val="0"/>
          <w:color w:val="auto"/>
          <w:kern w:val="2"/>
          <w:sz w:val="32"/>
          <w:szCs w:val="32"/>
          <w:highlight w:val="none"/>
          <w:lang w:val="en-US" w:eastAsia="zh-CN" w:bidi="ar-SA"/>
        </w:rPr>
        <w:t>（牵头单位：区</w:t>
      </w:r>
      <w:r>
        <w:rPr>
          <w:rFonts w:hint="default" w:ascii="楷体" w:hAnsi="楷体" w:eastAsia="楷体" w:cs="楷体"/>
          <w:b w:val="0"/>
          <w:bCs w:val="0"/>
          <w:color w:val="auto"/>
          <w:kern w:val="2"/>
          <w:sz w:val="32"/>
          <w:szCs w:val="32"/>
          <w:highlight w:val="none"/>
          <w:lang w:val="en-US" w:eastAsia="zh-CN" w:bidi="ar-SA"/>
        </w:rPr>
        <w:t>生态环境局、</w:t>
      </w:r>
      <w:r>
        <w:rPr>
          <w:rFonts w:hint="eastAsia" w:ascii="楷体" w:hAnsi="楷体" w:eastAsia="楷体" w:cs="楷体"/>
          <w:b w:val="0"/>
          <w:bCs w:val="0"/>
          <w:color w:val="auto"/>
          <w:kern w:val="2"/>
          <w:sz w:val="32"/>
          <w:szCs w:val="32"/>
          <w:highlight w:val="none"/>
          <w:lang w:val="en-US" w:eastAsia="zh-CN" w:bidi="ar-SA"/>
        </w:rPr>
        <w:t>区文明办</w:t>
      </w:r>
      <w:r>
        <w:rPr>
          <w:rFonts w:hint="default" w:ascii="楷体" w:hAnsi="楷体" w:eastAsia="楷体" w:cs="楷体"/>
          <w:b w:val="0"/>
          <w:bCs w:val="0"/>
          <w:color w:val="auto"/>
          <w:kern w:val="2"/>
          <w:sz w:val="32"/>
          <w:szCs w:val="32"/>
          <w:highlight w:val="none"/>
          <w:lang w:val="en-US" w:eastAsia="zh-CN" w:bidi="ar-SA"/>
        </w:rPr>
        <w:t>、</w:t>
      </w:r>
      <w:r>
        <w:rPr>
          <w:rFonts w:hint="eastAsia" w:ascii="楷体" w:hAnsi="楷体" w:eastAsia="楷体" w:cs="楷体"/>
          <w:b w:val="0"/>
          <w:bCs w:val="0"/>
          <w:color w:val="auto"/>
          <w:kern w:val="2"/>
          <w:sz w:val="32"/>
          <w:szCs w:val="32"/>
          <w:highlight w:val="none"/>
          <w:lang w:val="en-US" w:eastAsia="zh-CN" w:bidi="ar-SA"/>
        </w:rPr>
        <w:t>区</w:t>
      </w:r>
      <w:r>
        <w:rPr>
          <w:rFonts w:hint="default" w:ascii="楷体" w:hAnsi="楷体" w:eastAsia="楷体" w:cs="楷体"/>
          <w:b w:val="0"/>
          <w:bCs w:val="0"/>
          <w:color w:val="auto"/>
          <w:kern w:val="2"/>
          <w:sz w:val="32"/>
          <w:szCs w:val="32"/>
          <w:highlight w:val="none"/>
          <w:lang w:val="en-US" w:eastAsia="zh-CN" w:bidi="ar-SA"/>
        </w:rPr>
        <w:t>城管委）</w:t>
      </w:r>
    </w:p>
    <w:p>
      <w:pPr>
        <w:keepNext w:val="0"/>
        <w:keepLines w:val="0"/>
        <w:pageBreakBefore w:val="0"/>
        <w:widowControl/>
        <w:tabs>
          <w:tab w:val="left" w:pos="1680"/>
        </w:tabs>
        <w:kinsoku/>
        <w:wordWrap/>
        <w:overflowPunct/>
        <w:topLinePunct w:val="0"/>
        <w:autoSpaceDE/>
        <w:autoSpaceDN/>
        <w:bidi w:val="0"/>
        <w:adjustRightInd w:val="0"/>
        <w:snapToGrid w:val="0"/>
        <w:spacing w:afterLines="0" w:line="560" w:lineRule="exact"/>
        <w:ind w:firstLine="640" w:firstLineChars="200"/>
        <w:jc w:val="both"/>
        <w:textAlignment w:val="auto"/>
        <w:rPr>
          <w:rFonts w:hint="default" w:ascii="楷体" w:hAnsi="楷体" w:eastAsia="楷体" w:cs="楷体"/>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20.高标准推进商圈建设。不断优化“圈、街、楼、店、网”空间布局。支持发展周末夜市或季节性夜市，引导流动商户、自由职业者进入夜市规范发展，组织区域内酒吧、咖啡店、甜点、饮品、轻餐饮店等规范开展夜间户外促销活动。持续开展非法占路经营专项治理，科学设定外摆位、疏导点、管控点等，助力特色市集、户外餐饮、夜间经济发展。</w:t>
      </w:r>
      <w:r>
        <w:rPr>
          <w:rFonts w:hint="eastAsia" w:ascii="楷体" w:hAnsi="楷体" w:eastAsia="楷体" w:cs="楷体"/>
          <w:b w:val="0"/>
          <w:bCs w:val="0"/>
          <w:color w:val="auto"/>
          <w:kern w:val="2"/>
          <w:sz w:val="32"/>
          <w:szCs w:val="32"/>
          <w:highlight w:val="none"/>
          <w:lang w:val="en-US" w:eastAsia="zh-CN" w:bidi="ar-SA"/>
        </w:rPr>
        <w:t>（牵头单位：区商务局、区城管委）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三、聚焦品牌建设，打造“</w:t>
      </w:r>
      <w:r>
        <w:rPr>
          <w:rFonts w:hint="eastAsia" w:ascii="Times New Roman" w:hAnsi="Times New Roman" w:eastAsia="黑体" w:cs="Times New Roman"/>
          <w:b w:val="0"/>
          <w:bCs w:val="0"/>
          <w:color w:val="auto"/>
          <w:sz w:val="32"/>
          <w:szCs w:val="32"/>
          <w:highlight w:val="none"/>
          <w:lang w:val="en-US" w:eastAsia="zh-CN"/>
        </w:rPr>
        <w:t>六</w:t>
      </w:r>
      <w:r>
        <w:rPr>
          <w:rFonts w:hint="default" w:ascii="Times New Roman" w:hAnsi="Times New Roman" w:eastAsia="黑体" w:cs="Times New Roman"/>
          <w:b w:val="0"/>
          <w:bCs w:val="0"/>
          <w:color w:val="auto"/>
          <w:sz w:val="32"/>
          <w:szCs w:val="32"/>
          <w:highlight w:val="none"/>
          <w:lang w:val="en-US" w:eastAsia="zh-CN"/>
        </w:rPr>
        <w:t>个一”亮点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（一）“一站”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深化暖企驿站服务。升级“暖企驿站”三级阵地体系，做实“暖企云”平台，推动“暖企月月见”“暖企大讲堂”“点单约见”</w:t>
      </w:r>
      <w:r>
        <w:rPr>
          <w:rFonts w:hint="eastAsia" w:ascii="Times New Roman" w:hAnsi="Times New Roman" w:eastAsia="仿宋_GB2312" w:cs="Times New Roman"/>
          <w:b w:val="0"/>
          <w:bCs w:val="0"/>
          <w:color w:val="auto"/>
          <w:sz w:val="32"/>
          <w:szCs w:val="32"/>
          <w:highlight w:val="none"/>
          <w:lang w:val="en-US" w:eastAsia="zh-CN"/>
        </w:rPr>
        <w:t>“暖企纾困行”“五新”产业实训营</w:t>
      </w:r>
      <w:r>
        <w:rPr>
          <w:rFonts w:hint="default" w:ascii="Times New Roman" w:hAnsi="Times New Roman" w:eastAsia="仿宋_GB2312" w:cs="Times New Roman"/>
          <w:b w:val="0"/>
          <w:bCs w:val="0"/>
          <w:color w:val="auto"/>
          <w:sz w:val="32"/>
          <w:szCs w:val="32"/>
          <w:highlight w:val="none"/>
          <w:lang w:val="en-US" w:eastAsia="zh-CN"/>
        </w:rPr>
        <w:t>等活动走深走实。</w:t>
      </w:r>
      <w:r>
        <w:rPr>
          <w:rFonts w:hint="eastAsia" w:ascii="楷体" w:hAnsi="楷体" w:eastAsia="楷体" w:cs="楷体"/>
          <w:b w:val="0"/>
          <w:bCs w:val="0"/>
          <w:color w:val="auto"/>
          <w:kern w:val="2"/>
          <w:sz w:val="32"/>
          <w:szCs w:val="32"/>
          <w:highlight w:val="none"/>
          <w:lang w:val="en-US" w:eastAsia="zh-CN" w:bidi="ar-SA"/>
        </w:rPr>
        <w:t>（牵头单位：区委统战部、区工商联）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w:t>
      </w:r>
      <w:r>
        <w:rPr>
          <w:rFonts w:hint="default" w:ascii="楷体" w:hAnsi="楷体" w:eastAsia="楷体" w:cs="楷体"/>
          <w:b w:val="0"/>
          <w:bCs w:val="0"/>
          <w:color w:val="auto"/>
          <w:sz w:val="32"/>
          <w:szCs w:val="32"/>
          <w:highlight w:val="none"/>
          <w:lang w:val="en-US" w:eastAsia="zh-CN"/>
        </w:rPr>
        <w:t>“一窗”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升级“坐诊接诉”窗口。升级打造集领导干部“坐诊接诉”、办不成事反映、营商问题吐槽、建言献策功能于一身的综合窗口，</w:t>
      </w:r>
      <w:r>
        <w:rPr>
          <w:rFonts w:hint="default" w:ascii="Times New Roman" w:hAnsi="Times New Roman" w:eastAsia="仿宋_GB2312" w:cs="Times New Roman"/>
          <w:b w:val="0"/>
          <w:bCs w:val="0"/>
          <w:color w:val="auto"/>
          <w:sz w:val="32"/>
          <w:szCs w:val="32"/>
          <w:highlight w:val="none"/>
          <w:lang w:val="en" w:eastAsia="zh-CN"/>
        </w:rPr>
        <w:t>严格</w:t>
      </w:r>
      <w:r>
        <w:rPr>
          <w:rFonts w:hint="default" w:ascii="Times New Roman" w:hAnsi="Times New Roman" w:eastAsia="仿宋_GB2312" w:cs="Times New Roman"/>
          <w:b w:val="0"/>
          <w:bCs w:val="0"/>
          <w:color w:val="auto"/>
          <w:sz w:val="32"/>
          <w:szCs w:val="32"/>
          <w:highlight w:val="none"/>
          <w:lang w:val="en-US" w:eastAsia="zh-CN"/>
        </w:rPr>
        <w:t>落实“首问负责制”，健全</w:t>
      </w:r>
      <w:r>
        <w:rPr>
          <w:rFonts w:hint="eastAsia" w:ascii="Times New Roman" w:hAnsi="Times New Roman" w:eastAsia="仿宋_GB2312" w:cs="Times New Roman"/>
          <w:b w:val="0"/>
          <w:bCs w:val="0"/>
          <w:color w:val="auto"/>
          <w:sz w:val="32"/>
          <w:szCs w:val="32"/>
          <w:highlight w:val="none"/>
          <w:lang w:val="en-US" w:eastAsia="zh-CN"/>
        </w:rPr>
        <w:t>经营主体</w:t>
      </w:r>
      <w:r>
        <w:rPr>
          <w:rFonts w:hint="default" w:ascii="Times New Roman" w:hAnsi="Times New Roman" w:eastAsia="仿宋_GB2312" w:cs="Times New Roman"/>
          <w:b w:val="0"/>
          <w:bCs w:val="0"/>
          <w:color w:val="auto"/>
          <w:sz w:val="32"/>
          <w:szCs w:val="32"/>
          <w:highlight w:val="none"/>
          <w:lang w:val="en-US" w:eastAsia="zh-CN"/>
        </w:rPr>
        <w:t>问题解决回访闭环机制。</w:t>
      </w:r>
      <w:r>
        <w:rPr>
          <w:rFonts w:hint="eastAsia" w:ascii="楷体" w:hAnsi="楷体" w:eastAsia="楷体" w:cs="楷体"/>
          <w:b w:val="0"/>
          <w:bCs w:val="0"/>
          <w:color w:val="auto"/>
          <w:sz w:val="32"/>
          <w:szCs w:val="32"/>
          <w:highlight w:val="none"/>
          <w:lang w:val="en-US" w:eastAsia="zh-CN"/>
        </w:rPr>
        <w:t>（牵头单位：区政务服务办、区委组织部）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w:t>
      </w:r>
      <w:r>
        <w:rPr>
          <w:rFonts w:hint="default" w:ascii="楷体" w:hAnsi="楷体" w:eastAsia="楷体" w:cs="楷体"/>
          <w:b w:val="0"/>
          <w:bCs w:val="0"/>
          <w:color w:val="auto"/>
          <w:sz w:val="32"/>
          <w:szCs w:val="32"/>
          <w:highlight w:val="none"/>
          <w:lang w:val="en-US" w:eastAsia="zh-CN"/>
        </w:rPr>
        <w:t>“一链条”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探索产业链、供应链、创新链、金融链、生态链“五链融合”的发展模式，围绕产业规划、招商引资、金融支持、配套设施建设、产学研合作、人才培养和引进、知识产权保护、“一站式”政务服务等，打造以低空经济、汽车制造产业带动新材料、新能源等产业联动发展的营商服务链条。</w:t>
      </w:r>
      <w:r>
        <w:rPr>
          <w:rFonts w:hint="eastAsia" w:ascii="Times New Roman" w:hAnsi="Times New Roman" w:eastAsia="仿宋_GB2312" w:cs="Times New Roman"/>
          <w:b w:val="0"/>
          <w:bCs w:val="0"/>
          <w:color w:val="auto"/>
          <w:sz w:val="32"/>
          <w:szCs w:val="32"/>
          <w:highlight w:val="none"/>
          <w:lang w:val="en-US" w:eastAsia="zh-CN"/>
        </w:rPr>
        <w:t>聚焦经营主体需求，推动举办银企对接、产需对接活动，促进“五新”产业链上下游融通，成龙配套、成链成群。</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w:t>
      </w:r>
      <w:r>
        <w:rPr>
          <w:rFonts w:hint="default" w:ascii="楷体" w:hAnsi="楷体" w:eastAsia="楷体" w:cs="楷体"/>
          <w:b w:val="0"/>
          <w:bCs w:val="0"/>
          <w:color w:val="auto"/>
          <w:sz w:val="32"/>
          <w:szCs w:val="32"/>
          <w:highlight w:val="none"/>
          <w:lang w:val="en-US" w:eastAsia="zh-CN"/>
        </w:rPr>
        <w:t>区发改委、</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投促局、</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财政局、</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人社局、</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科技局、</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市场监管局、</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政务服务办、</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现代产业区、</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经济开发区</w:t>
      </w:r>
      <w:r>
        <w:rPr>
          <w:rFonts w:hint="eastAsia" w:ascii="楷体" w:hAnsi="楷体" w:eastAsia="楷体" w:cs="楷体"/>
          <w:b w:val="0"/>
          <w:bCs w:val="0"/>
          <w:color w:val="auto"/>
          <w:sz w:val="32"/>
          <w:szCs w:val="32"/>
          <w:highlight w:val="none"/>
          <w:lang w:val="en-US" w:eastAsia="zh-CN"/>
        </w:rPr>
        <w:t>、区工信局</w:t>
      </w:r>
      <w:r>
        <w:rPr>
          <w:rFonts w:hint="default" w:ascii="楷体" w:hAnsi="楷体" w:eastAsia="楷体" w:cs="楷体"/>
          <w:b w:val="0"/>
          <w:bCs w:val="0"/>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w:t>
      </w:r>
      <w:r>
        <w:rPr>
          <w:rFonts w:hint="default" w:ascii="楷体" w:hAnsi="楷体" w:eastAsia="楷体" w:cs="楷体"/>
          <w:b w:val="0"/>
          <w:bCs w:val="0"/>
          <w:color w:val="auto"/>
          <w:sz w:val="32"/>
          <w:szCs w:val="32"/>
          <w:highlight w:val="none"/>
          <w:lang w:val="en-US" w:eastAsia="zh-CN"/>
        </w:rPr>
        <w:t>“一入”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打造市场准入“十办”提速模式。</w:t>
      </w:r>
      <w:r>
        <w:rPr>
          <w:rFonts w:hint="eastAsia" w:ascii="Times New Roman" w:hAnsi="Times New Roman" w:eastAsia="仿宋_GB2312" w:cs="Times New Roman"/>
          <w:b w:val="0"/>
          <w:bCs w:val="0"/>
          <w:color w:val="auto"/>
          <w:sz w:val="32"/>
          <w:szCs w:val="32"/>
          <w:highlight w:val="none"/>
          <w:lang w:val="en-US" w:eastAsia="zh-CN"/>
        </w:rPr>
        <w:t>落实</w:t>
      </w:r>
      <w:r>
        <w:rPr>
          <w:rFonts w:hint="default" w:ascii="Times New Roman" w:hAnsi="Times New Roman" w:eastAsia="仿宋_GB2312" w:cs="Times New Roman"/>
          <w:b w:val="0"/>
          <w:bCs w:val="0"/>
          <w:color w:val="auto"/>
          <w:sz w:val="32"/>
          <w:szCs w:val="32"/>
          <w:highlight w:val="none"/>
          <w:lang w:val="en-US" w:eastAsia="zh-CN"/>
        </w:rPr>
        <w:t>全国统一的市场准入制度和负面清单动态调整制度。优化市场准入审批流程，落实项目审批“十办”模式，促进市场准入经营提效增速。</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牵头单位：区</w:t>
      </w:r>
      <w:r>
        <w:rPr>
          <w:rFonts w:hint="default" w:ascii="楷体" w:hAnsi="楷体" w:eastAsia="楷体" w:cs="楷体"/>
          <w:b w:val="0"/>
          <w:bCs w:val="0"/>
          <w:color w:val="auto"/>
          <w:sz w:val="32"/>
          <w:szCs w:val="32"/>
          <w:highlight w:val="none"/>
          <w:lang w:val="en-US" w:eastAsia="zh-CN"/>
        </w:rPr>
        <w:t>政务服务办）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w:t>
      </w:r>
      <w:r>
        <w:rPr>
          <w:rFonts w:hint="default" w:ascii="楷体" w:hAnsi="楷体" w:eastAsia="楷体" w:cs="楷体"/>
          <w:b w:val="0"/>
          <w:bCs w:val="0"/>
          <w:color w:val="auto"/>
          <w:sz w:val="32"/>
          <w:szCs w:val="32"/>
          <w:highlight w:val="none"/>
          <w:lang w:val="en-US" w:eastAsia="zh-CN"/>
        </w:rPr>
        <w:t>“一群”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成立专项服务组，制定红星二锅头、芦台春等酒企扩规升级的服务清单，打通绿色营商办事通道，</w:t>
      </w:r>
      <w:r>
        <w:rPr>
          <w:rFonts w:hint="eastAsia" w:ascii="Times New Roman" w:hAnsi="Times New Roman" w:eastAsia="仿宋_GB2312" w:cs="Times New Roman"/>
          <w:b w:val="0"/>
          <w:bCs w:val="0"/>
          <w:color w:val="auto"/>
          <w:sz w:val="32"/>
          <w:szCs w:val="32"/>
          <w:highlight w:val="none"/>
          <w:lang w:val="en-US" w:eastAsia="zh-CN"/>
        </w:rPr>
        <w:t>培育</w:t>
      </w:r>
      <w:r>
        <w:rPr>
          <w:rFonts w:hint="default" w:ascii="Times New Roman" w:hAnsi="Times New Roman" w:eastAsia="仿宋_GB2312" w:cs="Times New Roman"/>
          <w:b w:val="0"/>
          <w:bCs w:val="0"/>
          <w:color w:val="auto"/>
          <w:sz w:val="32"/>
          <w:szCs w:val="32"/>
          <w:highlight w:val="none"/>
          <w:lang w:val="en-US" w:eastAsia="zh-CN"/>
        </w:rPr>
        <w:t>“湿地酒都”</w:t>
      </w:r>
      <w:r>
        <w:rPr>
          <w:rFonts w:hint="eastAsia" w:ascii="Times New Roman" w:hAnsi="Times New Roman" w:eastAsia="仿宋_GB2312" w:cs="Times New Roman"/>
          <w:b w:val="0"/>
          <w:bCs w:val="0"/>
          <w:color w:val="auto"/>
          <w:sz w:val="32"/>
          <w:szCs w:val="32"/>
          <w:highlight w:val="none"/>
          <w:lang w:val="en-US" w:eastAsia="zh-CN"/>
        </w:rPr>
        <w:t>酒</w:t>
      </w:r>
      <w:r>
        <w:rPr>
          <w:rFonts w:hint="default" w:ascii="Times New Roman" w:hAnsi="Times New Roman" w:eastAsia="仿宋_GB2312" w:cs="Times New Roman"/>
          <w:b w:val="0"/>
          <w:bCs w:val="0"/>
          <w:color w:val="auto"/>
          <w:sz w:val="32"/>
          <w:szCs w:val="32"/>
          <w:highlight w:val="none"/>
          <w:lang w:val="en-US" w:eastAsia="zh-CN"/>
        </w:rPr>
        <w:t>产业</w:t>
      </w:r>
      <w:r>
        <w:rPr>
          <w:rFonts w:hint="eastAsia" w:ascii="Times New Roman" w:hAnsi="Times New Roman" w:eastAsia="仿宋_GB2312" w:cs="Times New Roman"/>
          <w:b w:val="0"/>
          <w:bCs w:val="0"/>
          <w:color w:val="auto"/>
          <w:sz w:val="32"/>
          <w:szCs w:val="32"/>
          <w:highlight w:val="none"/>
          <w:lang w:val="en-US" w:eastAsia="zh-CN"/>
        </w:rPr>
        <w:t>聚</w:t>
      </w:r>
      <w:r>
        <w:rPr>
          <w:rFonts w:hint="default" w:ascii="Times New Roman" w:hAnsi="Times New Roman" w:eastAsia="仿宋_GB2312" w:cs="Times New Roman"/>
          <w:b w:val="0"/>
          <w:bCs w:val="0"/>
          <w:color w:val="auto"/>
          <w:sz w:val="32"/>
          <w:szCs w:val="32"/>
          <w:highlight w:val="none"/>
          <w:lang w:val="en-US" w:eastAsia="zh-CN"/>
        </w:rPr>
        <w:t>集</w:t>
      </w:r>
      <w:r>
        <w:rPr>
          <w:rFonts w:hint="eastAsia"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w:t>
      </w:r>
      <w:r>
        <w:rPr>
          <w:rFonts w:hint="default" w:ascii="楷体" w:hAnsi="楷体" w:eastAsia="楷体" w:cs="楷体"/>
          <w:b w:val="0"/>
          <w:bCs w:val="0"/>
          <w:color w:val="auto"/>
          <w:sz w:val="32"/>
          <w:szCs w:val="32"/>
          <w:highlight w:val="none"/>
          <w:lang w:val="en-US" w:eastAsia="zh-CN"/>
        </w:rPr>
        <w:t>区工信局、</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经济开发区、</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政务服务办）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（六）“一修复”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完善信用修复制度，明确信用修复的条件、程序、时限等，扩大信用修复范围、优化信用修复流程，提升信用修复规范性和便利性。建立健全信用修复协同联动工作机制，推动信用修复结果共享、互认</w:t>
      </w:r>
      <w:r>
        <w:rPr>
          <w:rFonts w:hint="eastAsia"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牵头单位：区发改委）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shd w:val="clear" w:color="auto" w:fill="auto"/>
          <w:lang w:val="en-US" w:eastAsia="zh-CN"/>
        </w:rPr>
        <w:t>四、</w:t>
      </w:r>
      <w:r>
        <w:rPr>
          <w:rFonts w:hint="default" w:ascii="Times New Roman" w:hAnsi="Times New Roman" w:eastAsia="黑体" w:cs="Times New Roman"/>
          <w:b w:val="0"/>
          <w:bCs w:val="0"/>
          <w:color w:val="auto"/>
          <w:sz w:val="32"/>
          <w:szCs w:val="32"/>
          <w:highlight w:val="none"/>
          <w:lang w:val="en-US" w:eastAsia="zh-CN"/>
        </w:rPr>
        <w:t>聚焦</w:t>
      </w:r>
      <w:r>
        <w:rPr>
          <w:rFonts w:hint="eastAsia" w:ascii="Times New Roman" w:hAnsi="Times New Roman" w:eastAsia="黑体" w:cs="Times New Roman"/>
          <w:b w:val="0"/>
          <w:bCs w:val="0"/>
          <w:color w:val="auto"/>
          <w:sz w:val="32"/>
          <w:szCs w:val="32"/>
          <w:highlight w:val="none"/>
          <w:lang w:val="en-US" w:eastAsia="zh-CN"/>
        </w:rPr>
        <w:t>经营主体</w:t>
      </w:r>
      <w:r>
        <w:rPr>
          <w:rFonts w:hint="default" w:ascii="Times New Roman" w:hAnsi="Times New Roman" w:eastAsia="黑体" w:cs="Times New Roman"/>
          <w:b w:val="0"/>
          <w:bCs w:val="0"/>
          <w:color w:val="auto"/>
          <w:sz w:val="32"/>
          <w:szCs w:val="32"/>
          <w:highlight w:val="none"/>
          <w:lang w:val="en-US" w:eastAsia="zh-CN"/>
        </w:rPr>
        <w:t>诉求，主攻九大难点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（一）电子证照领取率不足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w:t>
      </w:r>
      <w:r>
        <w:rPr>
          <w:rFonts w:hint="default" w:ascii="Times New Roman" w:hAnsi="Times New Roman" w:eastAsia="仿宋_GB2312" w:cs="Times New Roman"/>
          <w:b w:val="0"/>
          <w:bCs w:val="0"/>
          <w:color w:val="auto"/>
          <w:sz w:val="32"/>
          <w:szCs w:val="32"/>
          <w:highlight w:val="none"/>
          <w:shd w:val="clear" w:color="auto" w:fill="auto"/>
          <w:lang w:val="en-US" w:eastAsia="zh-CN"/>
        </w:rPr>
        <w:t>加强电子证照多元化宣传，解读具体使用流程与规范，提高社会公众对电子营业执照的知晓度。</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w:t>
      </w:r>
      <w:r>
        <w:rPr>
          <w:rFonts w:hint="default" w:ascii="楷体" w:hAnsi="楷体" w:eastAsia="楷体" w:cs="楷体"/>
          <w:b w:val="0"/>
          <w:bCs w:val="0"/>
          <w:color w:val="auto"/>
          <w:sz w:val="32"/>
          <w:szCs w:val="32"/>
          <w:highlight w:val="none"/>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（二）</w:t>
      </w:r>
      <w:r>
        <w:rPr>
          <w:rFonts w:hint="default" w:ascii="楷体" w:hAnsi="楷体" w:eastAsia="楷体" w:cs="楷体"/>
          <w:b w:val="0"/>
          <w:bCs w:val="0"/>
          <w:color w:val="auto"/>
          <w:sz w:val="32"/>
          <w:szCs w:val="32"/>
          <w:highlight w:val="none"/>
          <w:shd w:val="clear" w:color="auto" w:fill="auto"/>
          <w:lang w:val="en-US" w:eastAsia="zh-CN"/>
        </w:rPr>
        <w:t>工程建设项目审批效率有待提高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w:t>
      </w:r>
      <w:r>
        <w:rPr>
          <w:rFonts w:hint="default" w:ascii="Times New Roman" w:hAnsi="Times New Roman" w:eastAsia="仿宋_GB2312" w:cs="Times New Roman"/>
          <w:b w:val="0"/>
          <w:bCs w:val="0"/>
          <w:color w:val="auto"/>
          <w:sz w:val="32"/>
          <w:szCs w:val="32"/>
          <w:highlight w:val="none"/>
          <w:shd w:val="clear" w:color="auto" w:fill="auto"/>
          <w:lang w:val="en-US" w:eastAsia="zh-CN"/>
        </w:rPr>
        <w:t>全面清理压减各环节“隐形时间”，将审批部门组织、委托或购买服务的技术审查、专家评审、征求意见、现场核验等环节纳入流程监管，实行限时管理。</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w:t>
      </w:r>
      <w:r>
        <w:rPr>
          <w:rFonts w:hint="default" w:ascii="楷体" w:hAnsi="楷体" w:eastAsia="楷体" w:cs="楷体"/>
          <w:b w:val="0"/>
          <w:bCs w:val="0"/>
          <w:color w:val="auto"/>
          <w:sz w:val="32"/>
          <w:szCs w:val="32"/>
          <w:highlight w:val="none"/>
          <w:lang w:val="en-US" w:eastAsia="zh-CN"/>
        </w:rPr>
        <w:t>区政务服务办）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（三）公共服务供给质效有待提升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措施：优化用水用气报装流程，压缩办理时限，实现用水报装网办率赶超全市平均水平。全面推行“水电气”联动办理，提升公众知晓度。</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牵头单位：区</w:t>
      </w:r>
      <w:r>
        <w:rPr>
          <w:rFonts w:hint="default" w:ascii="楷体" w:hAnsi="楷体" w:eastAsia="楷体" w:cs="楷体"/>
          <w:b w:val="0"/>
          <w:bCs w:val="0"/>
          <w:color w:val="auto"/>
          <w:sz w:val="32"/>
          <w:szCs w:val="32"/>
          <w:highlight w:val="none"/>
          <w:lang w:val="en-US" w:eastAsia="zh-CN"/>
        </w:rPr>
        <w:t>城管委</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水务局、</w:t>
      </w:r>
      <w:r>
        <w:rPr>
          <w:rFonts w:hint="eastAsia" w:ascii="楷体" w:hAnsi="楷体" w:eastAsia="楷体" w:cs="楷体"/>
          <w:b w:val="0"/>
          <w:bCs w:val="0"/>
          <w:color w:val="auto"/>
          <w:sz w:val="32"/>
          <w:szCs w:val="32"/>
          <w:highlight w:val="none"/>
          <w:lang w:val="en-US" w:eastAsia="zh-CN"/>
        </w:rPr>
        <w:t>区</w:t>
      </w:r>
      <w:r>
        <w:rPr>
          <w:rFonts w:hint="default" w:ascii="楷体" w:hAnsi="楷体" w:eastAsia="楷体" w:cs="楷体"/>
          <w:b w:val="0"/>
          <w:bCs w:val="0"/>
          <w:color w:val="auto"/>
          <w:sz w:val="32"/>
          <w:szCs w:val="32"/>
          <w:highlight w:val="none"/>
          <w:lang w:val="en-US" w:eastAsia="zh-CN"/>
        </w:rPr>
        <w:t>供电公司、区</w:t>
      </w:r>
      <w:r>
        <w:rPr>
          <w:rFonts w:hint="eastAsia" w:ascii="楷体" w:hAnsi="楷体" w:eastAsia="楷体" w:cs="楷体"/>
          <w:b w:val="0"/>
          <w:bCs w:val="0"/>
          <w:color w:val="auto"/>
          <w:sz w:val="32"/>
          <w:szCs w:val="32"/>
          <w:highlight w:val="none"/>
          <w:lang w:val="en-US" w:eastAsia="zh-CN"/>
        </w:rPr>
        <w:t>政务服务办</w:t>
      </w:r>
      <w:r>
        <w:rPr>
          <w:rFonts w:hint="default" w:ascii="楷体" w:hAnsi="楷体" w:eastAsia="楷体" w:cs="楷体"/>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（四）企业融资便利度不足</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楷体" w:hAnsi="楷体" w:eastAsia="楷体" w:cs="楷体"/>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w:t>
      </w:r>
      <w:r>
        <w:rPr>
          <w:rFonts w:hint="default" w:ascii="Times New Roman" w:hAnsi="Times New Roman" w:eastAsia="仿宋_GB2312" w:cs="Times New Roman"/>
          <w:b w:val="0"/>
          <w:bCs w:val="0"/>
          <w:color w:val="auto"/>
          <w:sz w:val="32"/>
          <w:szCs w:val="32"/>
          <w:highlight w:val="none"/>
          <w:shd w:val="clear" w:color="auto" w:fill="auto"/>
          <w:lang w:val="en-US" w:eastAsia="zh-CN"/>
        </w:rPr>
        <w:t>多渠道宣传智慧通金融服务平台，做好数字普惠金融服务生态成果展示，提高智慧通金融服务平台的注册使用频率。</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w:t>
      </w:r>
      <w:r>
        <w:rPr>
          <w:rFonts w:hint="default" w:ascii="楷体" w:hAnsi="楷体" w:eastAsia="楷体" w:cs="楷体"/>
          <w:b w:val="0"/>
          <w:bCs w:val="0"/>
          <w:color w:val="auto"/>
          <w:sz w:val="32"/>
          <w:szCs w:val="32"/>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（五）</w:t>
      </w:r>
      <w:r>
        <w:rPr>
          <w:rFonts w:hint="default" w:ascii="楷体" w:hAnsi="楷体" w:eastAsia="楷体" w:cs="楷体"/>
          <w:b w:val="0"/>
          <w:bCs w:val="0"/>
          <w:color w:val="auto"/>
          <w:sz w:val="32"/>
          <w:szCs w:val="32"/>
          <w:highlight w:val="none"/>
          <w:shd w:val="clear" w:color="auto" w:fill="auto"/>
          <w:lang w:val="en-US" w:eastAsia="zh-CN"/>
        </w:rPr>
        <w:t>政府采购电子化</w:t>
      </w:r>
      <w:r>
        <w:rPr>
          <w:rFonts w:hint="eastAsia" w:ascii="楷体" w:hAnsi="楷体" w:eastAsia="楷体" w:cs="楷体"/>
          <w:b w:val="0"/>
          <w:bCs w:val="0"/>
          <w:color w:val="auto"/>
          <w:sz w:val="32"/>
          <w:szCs w:val="32"/>
          <w:highlight w:val="none"/>
          <w:shd w:val="clear" w:color="auto" w:fill="auto"/>
          <w:lang w:val="en-US" w:eastAsia="zh-CN"/>
        </w:rPr>
        <w:t>平台使用率低</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楷体" w:hAnsi="楷体" w:eastAsia="楷体" w:cs="楷体"/>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措施：全面推行天津市电子招投标平台，实现电子化采购模式，普及并提升电子化交易项目比例。</w:t>
      </w:r>
      <w:r>
        <w:rPr>
          <w:rFonts w:ascii="仿宋_GB2312" w:hAnsi="仿宋_GB2312" w:eastAsia="仿宋_GB2312" w:cs="仿宋_GB2312"/>
          <w:color w:val="000000"/>
          <w:kern w:val="0"/>
          <w:sz w:val="31"/>
          <w:szCs w:val="31"/>
          <w:highlight w:val="none"/>
          <w:lang w:val="en-US" w:eastAsia="zh-CN" w:bidi="ar"/>
        </w:rPr>
        <w:t>严格落实政府采购项目合同公告及备案提示制度，压实各采购人主体责任</w:t>
      </w:r>
      <w:r>
        <w:rPr>
          <w:rFonts w:hint="eastAsia" w:ascii="仿宋_GB2312" w:hAnsi="仿宋_GB2312" w:eastAsia="仿宋_GB2312" w:cs="仿宋_GB2312"/>
          <w:color w:val="000000"/>
          <w:kern w:val="0"/>
          <w:sz w:val="31"/>
          <w:szCs w:val="31"/>
          <w:highlight w:val="none"/>
          <w:lang w:val="en-US" w:eastAsia="zh-CN" w:bidi="ar"/>
        </w:rPr>
        <w:t>。</w:t>
      </w:r>
      <w:r>
        <w:rPr>
          <w:rFonts w:hint="default" w:ascii="楷体" w:hAnsi="楷体" w:eastAsia="楷体" w:cs="楷体"/>
          <w:b w:val="0"/>
          <w:bCs w:val="0"/>
          <w:color w:val="auto"/>
          <w:sz w:val="32"/>
          <w:szCs w:val="32"/>
          <w:highlight w:val="none"/>
          <w:shd w:val="clear" w:color="auto" w:fill="auto"/>
          <w:lang w:val="en-US" w:eastAsia="zh-CN"/>
        </w:rPr>
        <w:t>（牵头单位：区财政局）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（六）</w:t>
      </w:r>
      <w:r>
        <w:rPr>
          <w:rFonts w:hint="default" w:ascii="楷体" w:hAnsi="楷体" w:eastAsia="楷体" w:cs="楷体"/>
          <w:b w:val="0"/>
          <w:bCs w:val="0"/>
          <w:color w:val="auto"/>
          <w:sz w:val="32"/>
          <w:szCs w:val="32"/>
          <w:highlight w:val="none"/>
          <w:shd w:val="clear" w:color="auto" w:fill="auto"/>
          <w:lang w:val="en-US" w:eastAsia="zh-CN"/>
        </w:rPr>
        <w:t>招投标工作服务质效不高</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楷体" w:hAnsi="楷体" w:eastAsia="楷体" w:cs="楷体"/>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措施：增加工作人员力量，常态化监测招标计划发布情况，确保招标计划提前发布，力争提前发布项目数量比例赶超全市平均水平。</w:t>
      </w:r>
      <w:r>
        <w:rPr>
          <w:rFonts w:hint="default" w:ascii="Times New Roman" w:hAnsi="Times New Roman" w:eastAsia="仿宋_GB2312" w:cs="Times New Roman"/>
          <w:b w:val="0"/>
          <w:bCs w:val="0"/>
          <w:color w:val="auto"/>
          <w:sz w:val="32"/>
          <w:szCs w:val="32"/>
          <w:highlight w:val="none"/>
          <w:shd w:val="clear" w:color="auto" w:fill="auto"/>
          <w:lang w:val="en-US" w:eastAsia="zh-CN"/>
        </w:rPr>
        <w:t>设立招投标咨询综合热线，提供及时、准确的咨询服务</w:t>
      </w:r>
      <w:r>
        <w:rPr>
          <w:rFonts w:hint="eastAsia"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w:t>
      </w:r>
      <w:r>
        <w:rPr>
          <w:rFonts w:hint="default" w:ascii="楷体" w:hAnsi="楷体" w:eastAsia="楷体" w:cs="楷体"/>
          <w:b w:val="0"/>
          <w:bCs w:val="0"/>
          <w:color w:val="auto"/>
          <w:sz w:val="32"/>
          <w:szCs w:val="32"/>
          <w:highlight w:val="none"/>
          <w:lang w:val="en-US" w:eastAsia="zh-CN"/>
        </w:rPr>
        <w:t>区住建委）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（七）合同执行服务不到位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建立执行法官接待日制度和执行局长信访接待日制度，通过公告栏、公众号及时、准确、动态公布执行法官姓名、联系方式、接待时间及地点，充分畅通沟通渠道。建立“来电必复”工作机制，法官在三日内必须联络回复当事人，及时沟通介绍案件阶段性进展，加强对“24小时执行服务热线”的宣传推广。</w:t>
      </w:r>
      <w:r>
        <w:rPr>
          <w:rFonts w:hint="default" w:ascii="楷体" w:hAnsi="楷体" w:eastAsia="楷体" w:cs="楷体"/>
          <w:b w:val="0"/>
          <w:bCs w:val="0"/>
          <w:color w:val="auto"/>
          <w:sz w:val="32"/>
          <w:szCs w:val="32"/>
          <w:highlight w:val="none"/>
          <w:shd w:val="clear" w:color="auto" w:fill="auto"/>
          <w:lang w:val="en-US" w:eastAsia="zh-CN"/>
        </w:rPr>
        <w:t>（</w:t>
      </w:r>
      <w:r>
        <w:rPr>
          <w:rFonts w:hint="eastAsia" w:ascii="楷体" w:hAnsi="楷体" w:eastAsia="楷体" w:cs="楷体"/>
          <w:b w:val="0"/>
          <w:bCs w:val="0"/>
          <w:color w:val="auto"/>
          <w:sz w:val="32"/>
          <w:szCs w:val="32"/>
          <w:highlight w:val="none"/>
          <w:shd w:val="clear" w:color="auto" w:fill="auto"/>
          <w:lang w:val="en-US" w:eastAsia="zh-CN"/>
        </w:rPr>
        <w:t>牵头单位：</w:t>
      </w:r>
      <w:r>
        <w:rPr>
          <w:rFonts w:hint="default" w:ascii="楷体" w:hAnsi="楷体" w:eastAsia="楷体" w:cs="楷体"/>
          <w:b w:val="0"/>
          <w:bCs w:val="0"/>
          <w:color w:val="auto"/>
          <w:sz w:val="32"/>
          <w:szCs w:val="32"/>
          <w:highlight w:val="none"/>
          <w:shd w:val="clear" w:color="auto" w:fill="auto"/>
          <w:lang w:val="en-US" w:eastAsia="zh-CN"/>
        </w:rPr>
        <w:t>区</w:t>
      </w:r>
      <w:r>
        <w:rPr>
          <w:rFonts w:hint="eastAsia" w:ascii="楷体" w:hAnsi="楷体" w:eastAsia="楷体" w:cs="楷体"/>
          <w:b w:val="0"/>
          <w:bCs w:val="0"/>
          <w:color w:val="auto"/>
          <w:sz w:val="32"/>
          <w:szCs w:val="32"/>
          <w:highlight w:val="none"/>
          <w:shd w:val="clear" w:color="auto" w:fill="auto"/>
          <w:lang w:val="en-US" w:eastAsia="zh-CN"/>
        </w:rPr>
        <w:t>法院</w:t>
      </w:r>
      <w:r>
        <w:rPr>
          <w:rFonts w:hint="default" w:ascii="楷体" w:hAnsi="楷体" w:eastAsia="楷体" w:cs="楷体"/>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（八）行政处罚公示规范性不足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措施：组织相关部门</w:t>
      </w:r>
      <w:r>
        <w:rPr>
          <w:rFonts w:hint="eastAsia" w:ascii="Times New Roman" w:hAnsi="Times New Roman" w:eastAsia="仿宋_GB2312" w:cs="Times New Roman"/>
          <w:b w:val="0"/>
          <w:bCs w:val="0"/>
          <w:color w:val="auto"/>
          <w:spacing w:val="0"/>
          <w:sz w:val="32"/>
          <w:szCs w:val="32"/>
          <w:highlight w:val="none"/>
          <w:lang w:val="en-US" w:eastAsia="zh-CN"/>
        </w:rPr>
        <w:t>建立严格的信息审核机制，明确审核责任，对公示信息的准确性、完整性进行把关，</w:t>
      </w:r>
      <w:r>
        <w:rPr>
          <w:rFonts w:hint="default" w:ascii="Times New Roman" w:hAnsi="Times New Roman" w:eastAsia="仿宋_GB2312" w:cs="Times New Roman"/>
          <w:b w:val="0"/>
          <w:bCs w:val="0"/>
          <w:color w:val="auto"/>
          <w:spacing w:val="0"/>
          <w:sz w:val="32"/>
          <w:szCs w:val="32"/>
          <w:highlight w:val="none"/>
          <w:lang w:val="en-US" w:eastAsia="zh-CN"/>
        </w:rPr>
        <w:t>确保公示内容准确合规</w:t>
      </w:r>
      <w:r>
        <w:rPr>
          <w:rFonts w:hint="eastAsia" w:ascii="Times New Roman" w:hAnsi="Times New Roman" w:eastAsia="仿宋_GB2312" w:cs="Times New Roman"/>
          <w:b w:val="0"/>
          <w:bCs w:val="0"/>
          <w:color w:val="auto"/>
          <w:spacing w:val="0"/>
          <w:sz w:val="32"/>
          <w:szCs w:val="32"/>
          <w:highlight w:val="none"/>
          <w:lang w:val="en-US" w:eastAsia="zh-CN"/>
        </w:rPr>
        <w:t>，实现行政处罚公示合规率赶超全市平均水平。强化时间节点管理，设置专门的信息报送提醒机制，降低行政处罚公示迟报率。</w:t>
      </w:r>
      <w:r>
        <w:rPr>
          <w:rFonts w:hint="default" w:ascii="楷体" w:hAnsi="楷体" w:eastAsia="楷体" w:cs="楷体"/>
          <w:b w:val="0"/>
          <w:bCs w:val="0"/>
          <w:color w:val="auto"/>
          <w:sz w:val="32"/>
          <w:szCs w:val="32"/>
          <w:highlight w:val="none"/>
          <w:shd w:val="clear" w:color="auto" w:fill="auto"/>
          <w:lang w:val="en-US" w:eastAsia="zh-CN"/>
        </w:rPr>
        <w:t>（</w:t>
      </w:r>
      <w:r>
        <w:rPr>
          <w:rFonts w:hint="eastAsia" w:ascii="楷体" w:hAnsi="楷体" w:eastAsia="楷体" w:cs="楷体"/>
          <w:b w:val="0"/>
          <w:bCs w:val="0"/>
          <w:color w:val="auto"/>
          <w:sz w:val="32"/>
          <w:szCs w:val="32"/>
          <w:highlight w:val="none"/>
          <w:shd w:val="clear" w:color="auto" w:fill="auto"/>
          <w:lang w:val="en-US" w:eastAsia="zh-CN"/>
        </w:rPr>
        <w:t>牵头单位：</w:t>
      </w:r>
      <w:r>
        <w:rPr>
          <w:rFonts w:hint="default" w:ascii="楷体" w:hAnsi="楷体" w:eastAsia="楷体" w:cs="楷体"/>
          <w:b w:val="0"/>
          <w:bCs w:val="0"/>
          <w:color w:val="auto"/>
          <w:sz w:val="32"/>
          <w:szCs w:val="32"/>
          <w:highlight w:val="none"/>
          <w:shd w:val="clear" w:color="auto" w:fill="auto"/>
          <w:lang w:val="en-US" w:eastAsia="zh-CN"/>
        </w:rPr>
        <w:t>区</w:t>
      </w:r>
      <w:r>
        <w:rPr>
          <w:rFonts w:hint="eastAsia" w:ascii="楷体" w:hAnsi="楷体" w:eastAsia="楷体" w:cs="楷体"/>
          <w:b w:val="0"/>
          <w:bCs w:val="0"/>
          <w:color w:val="auto"/>
          <w:sz w:val="32"/>
          <w:szCs w:val="32"/>
          <w:highlight w:val="none"/>
          <w:shd w:val="clear" w:color="auto" w:fill="auto"/>
          <w:lang w:val="en-US" w:eastAsia="zh-CN"/>
        </w:rPr>
        <w:t>发改委</w:t>
      </w:r>
      <w:r>
        <w:rPr>
          <w:rFonts w:hint="default" w:ascii="楷体" w:hAnsi="楷体" w:eastAsia="楷体" w:cs="楷体"/>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shd w:val="clear" w:color="auto" w:fill="auto"/>
          <w:lang w:val="en-US" w:eastAsia="zh-CN"/>
        </w:rPr>
      </w:pPr>
      <w:r>
        <w:rPr>
          <w:rFonts w:hint="eastAsia" w:ascii="楷体" w:hAnsi="楷体" w:eastAsia="楷体" w:cs="楷体"/>
          <w:b w:val="0"/>
          <w:bCs w:val="0"/>
          <w:color w:val="auto"/>
          <w:sz w:val="32"/>
          <w:szCs w:val="32"/>
          <w:highlight w:val="none"/>
          <w:shd w:val="clear" w:color="auto" w:fill="auto"/>
          <w:lang w:val="en-US" w:eastAsia="zh-CN"/>
        </w:rPr>
        <w:t>（九）指标满意度有待提升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措施：推行指标样本企业满意度月回访机制，各指标责任部门按月对服务企业样本进行统计，并通过电话、上门等方式了解企业满意度，及时回应企业诉求。</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牵头单位：区营商环境质量提升三年行动专班</w:t>
      </w:r>
      <w:r>
        <w:rPr>
          <w:rFonts w:hint="default" w:ascii="楷体" w:hAnsi="楷体" w:eastAsia="楷体" w:cs="楷体"/>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各指标牵头部门</w:t>
      </w:r>
      <w:r>
        <w:rPr>
          <w:rFonts w:hint="default" w:ascii="楷体" w:hAnsi="楷体" w:eastAsia="楷体" w:cs="楷体"/>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lang w:val="en-US" w:eastAsia="zh-CN"/>
        </w:rPr>
        <w:t>、聚焦长效机制，夯实基层基础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（一）建立三级责任机制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构建</w:t>
      </w:r>
      <w:r>
        <w:rPr>
          <w:rFonts w:hint="eastAsia" w:ascii="Times New Roman" w:hAnsi="Times New Roman" w:eastAsia="仿宋_GB2312" w:cs="Times New Roman"/>
          <w:b w:val="0"/>
          <w:bCs w:val="0"/>
          <w:color w:val="auto"/>
          <w:spacing w:val="0"/>
          <w:sz w:val="32"/>
          <w:szCs w:val="32"/>
          <w:highlight w:val="none"/>
          <w:lang w:val="en-US" w:eastAsia="zh-CN"/>
        </w:rPr>
        <w:t>指标牵头</w:t>
      </w:r>
      <w:r>
        <w:rPr>
          <w:rFonts w:hint="default" w:ascii="Times New Roman" w:hAnsi="Times New Roman" w:eastAsia="仿宋_GB2312" w:cs="Times New Roman"/>
          <w:b w:val="0"/>
          <w:bCs w:val="0"/>
          <w:color w:val="auto"/>
          <w:spacing w:val="0"/>
          <w:sz w:val="32"/>
          <w:szCs w:val="32"/>
          <w:highlight w:val="none"/>
          <w:lang w:val="en-US" w:eastAsia="zh-CN"/>
        </w:rPr>
        <w:t>单位“一把手”亲自抓、分管领导重点抓、具体工作人员细致抓的三级责任体系，形成责任清单，</w:t>
      </w:r>
      <w:r>
        <w:rPr>
          <w:rFonts w:hint="default" w:ascii="Times New Roman" w:hAnsi="Times New Roman" w:eastAsia="仿宋_GB2312" w:cs="Times New Roman"/>
          <w:b w:val="0"/>
          <w:bCs w:val="0"/>
          <w:color w:val="auto"/>
          <w:sz w:val="32"/>
          <w:szCs w:val="32"/>
          <w:highlight w:val="none"/>
          <w:lang w:val="en-US" w:eastAsia="zh-CN"/>
        </w:rPr>
        <w:t>明确目标，确保任务到岗、责任到人。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w:t>
      </w:r>
      <w:r>
        <w:rPr>
          <w:rFonts w:hint="default" w:ascii="楷体" w:hAnsi="楷体" w:eastAsia="楷体" w:cs="楷体"/>
          <w:b w:val="0"/>
          <w:bCs w:val="0"/>
          <w:color w:val="auto"/>
          <w:sz w:val="32"/>
          <w:szCs w:val="32"/>
          <w:highlight w:val="none"/>
          <w:lang w:val="en-US" w:eastAsia="zh-CN"/>
        </w:rPr>
        <w:t>实行指挥调度机制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建立宁河区营商环境质量提升三年行动</w:t>
      </w:r>
      <w:r>
        <w:rPr>
          <w:rFonts w:hint="eastAsia" w:ascii="Times New Roman" w:hAnsi="Times New Roman" w:eastAsia="仿宋_GB2312" w:cs="Times New Roman"/>
          <w:b w:val="0"/>
          <w:bCs w:val="0"/>
          <w:color w:val="auto"/>
          <w:sz w:val="32"/>
          <w:szCs w:val="32"/>
          <w:highlight w:val="none"/>
          <w:lang w:val="en-US" w:eastAsia="zh-CN"/>
        </w:rPr>
        <w:t>指挥部</w:t>
      </w:r>
      <w:r>
        <w:rPr>
          <w:rFonts w:hint="default" w:ascii="Times New Roman" w:hAnsi="Times New Roman" w:eastAsia="仿宋_GB2312" w:cs="Times New Roman"/>
          <w:b w:val="0"/>
          <w:bCs w:val="0"/>
          <w:color w:val="auto"/>
          <w:sz w:val="32"/>
          <w:szCs w:val="32"/>
          <w:highlight w:val="none"/>
          <w:lang w:val="en-US" w:eastAsia="zh-CN"/>
        </w:rPr>
        <w:t>工作机制，下设</w:t>
      </w:r>
      <w:r>
        <w:rPr>
          <w:rFonts w:hint="eastAsia" w:ascii="Times New Roman" w:hAnsi="Times New Roman" w:eastAsia="仿宋_GB2312" w:cs="Times New Roman"/>
          <w:b w:val="0"/>
          <w:bCs w:val="0"/>
          <w:color w:val="auto"/>
          <w:sz w:val="32"/>
          <w:szCs w:val="32"/>
          <w:highlight w:val="none"/>
          <w:lang w:val="en-US" w:eastAsia="zh-CN"/>
        </w:rPr>
        <w:t>综合</w:t>
      </w:r>
      <w:r>
        <w:rPr>
          <w:rFonts w:hint="default" w:ascii="Times New Roman" w:hAnsi="Times New Roman" w:eastAsia="仿宋_GB2312" w:cs="Times New Roman"/>
          <w:b w:val="0"/>
          <w:bCs w:val="0"/>
          <w:color w:val="auto"/>
          <w:sz w:val="32"/>
          <w:szCs w:val="32"/>
          <w:highlight w:val="none"/>
          <w:lang w:val="en-US" w:eastAsia="zh-CN"/>
        </w:rPr>
        <w:t>组、督导组两个工作组，通过周碰头、月调度、季观摩、年考核工作模式，推进各项工作落实落细。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w:t>
      </w:r>
      <w:r>
        <w:rPr>
          <w:rFonts w:hint="default" w:ascii="楷体" w:hAnsi="楷体" w:eastAsia="楷体" w:cs="楷体"/>
          <w:b w:val="0"/>
          <w:bCs w:val="0"/>
          <w:color w:val="auto"/>
          <w:sz w:val="32"/>
          <w:szCs w:val="32"/>
          <w:highlight w:val="none"/>
          <w:lang w:val="en-US" w:eastAsia="zh-CN"/>
        </w:rPr>
        <w:t>推行挂单督办机制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实行挂单督办整改，将反映高频集中、既定推进缓慢的问题纳入挂单督办范围，开展点对点督查落实，限时对账销号，强化跟踪问效。</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highlight w:val="none"/>
          <w:lang w:val="en-US" w:eastAsia="zh-CN"/>
        </w:rPr>
        <w:t>附件：天津市</w:t>
      </w:r>
      <w:bookmarkStart w:id="0" w:name="_GoBack"/>
      <w:bookmarkEnd w:id="0"/>
      <w:r>
        <w:rPr>
          <w:rFonts w:hint="default" w:ascii="Times New Roman" w:hAnsi="Times New Roman" w:eastAsia="仿宋_GB2312" w:cs="Times New Roman"/>
          <w:b w:val="0"/>
          <w:bCs w:val="0"/>
          <w:color w:val="auto"/>
          <w:sz w:val="32"/>
          <w:szCs w:val="32"/>
          <w:highlight w:val="none"/>
          <w:lang w:val="en-US" w:eastAsia="zh-CN"/>
        </w:rPr>
        <w:t>宁河区</w:t>
      </w:r>
      <w:r>
        <w:rPr>
          <w:rFonts w:hint="eastAsia" w:ascii="Times New Roman" w:hAnsi="Times New Roman" w:eastAsia="仿宋_GB2312" w:cs="Times New Roman"/>
          <w:b w:val="0"/>
          <w:bCs w:val="0"/>
          <w:color w:val="auto"/>
          <w:sz w:val="32"/>
          <w:szCs w:val="32"/>
          <w:highlight w:val="none"/>
          <w:lang w:val="en-US" w:eastAsia="zh-CN"/>
        </w:rPr>
        <w:t>落实“政企同行·有需必应”工作实施方案</w:t>
      </w:r>
      <w:r>
        <w:rPr>
          <w:rFonts w:hint="eastAsia" w:ascii="仿宋_GB2312" w:hAnsi="仿宋_GB2312" w:eastAsia="仿宋_GB2312" w:cs="仿宋_GB2312"/>
          <w:sz w:val="32"/>
          <w:szCs w:val="32"/>
          <w:lang w:val="en-US" w:eastAsia="zh-CN"/>
        </w:rPr>
        <w:t>（试行）</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黑体" w:hAnsi="黑体" w:eastAsia="黑体" w:cs="黑体"/>
          <w:color w:val="000000"/>
          <w:w w:val="95"/>
          <w:sz w:val="32"/>
          <w:szCs w:val="32"/>
          <w:lang w:val="en-US" w:eastAsia="zh-CN"/>
        </w:rPr>
      </w:pPr>
      <w:r>
        <w:rPr>
          <w:rFonts w:hint="eastAsia" w:ascii="黑体" w:hAnsi="黑体" w:eastAsia="黑体" w:cs="黑体"/>
          <w:color w:val="000000"/>
          <w:w w:val="95"/>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color w:val="000000"/>
          <w:w w:val="95"/>
          <w:sz w:val="44"/>
          <w:szCs w:val="44"/>
          <w:lang w:eastAsia="zh-CN"/>
        </w:rPr>
      </w:pPr>
      <w:r>
        <w:rPr>
          <w:rFonts w:hint="eastAsia" w:ascii="方正小标宋简体" w:hAnsi="方正小标宋简体" w:eastAsia="方正小标宋简体" w:cs="方正小标宋简体"/>
          <w:color w:val="000000"/>
          <w:w w:val="95"/>
          <w:sz w:val="44"/>
          <w:szCs w:val="44"/>
          <w:lang w:eastAsia="zh-CN"/>
        </w:rPr>
        <w:t>天津市</w:t>
      </w:r>
      <w:r>
        <w:rPr>
          <w:rFonts w:hint="eastAsia" w:ascii="方正小标宋简体" w:hAnsi="方正小标宋简体" w:eastAsia="方正小标宋简体" w:cs="方正小标宋简体"/>
          <w:color w:val="000000"/>
          <w:w w:val="95"/>
          <w:sz w:val="44"/>
          <w:szCs w:val="44"/>
        </w:rPr>
        <w:t>宁河区“政企同行</w:t>
      </w:r>
      <w:r>
        <w:rPr>
          <w:rFonts w:hint="eastAsia" w:ascii="仿宋_GB2312" w:hAnsi="仿宋_GB2312" w:eastAsia="仿宋_GB2312" w:cs="仿宋_GB2312"/>
          <w:color w:val="000000"/>
          <w:w w:val="95"/>
          <w:sz w:val="44"/>
          <w:szCs w:val="44"/>
        </w:rPr>
        <w:t>·</w:t>
      </w:r>
      <w:r>
        <w:rPr>
          <w:rFonts w:hint="eastAsia" w:ascii="方正小标宋简体" w:hAnsi="方正小标宋简体" w:eastAsia="方正小标宋简体" w:cs="方正小标宋简体"/>
          <w:color w:val="000000"/>
          <w:w w:val="95"/>
          <w:sz w:val="44"/>
          <w:szCs w:val="44"/>
        </w:rPr>
        <w:t>有需必应”工作实施方案</w:t>
      </w:r>
      <w:r>
        <w:rPr>
          <w:rFonts w:hint="eastAsia" w:ascii="方正小标宋简体" w:hAnsi="方正小标宋简体" w:eastAsia="方正小标宋简体" w:cs="方正小标宋简体"/>
          <w:color w:val="000000"/>
          <w:w w:val="95"/>
          <w:sz w:val="44"/>
          <w:szCs w:val="44"/>
          <w:lang w:eastAsia="zh-CN"/>
        </w:rPr>
        <w:t>（</w:t>
      </w:r>
      <w:r>
        <w:rPr>
          <w:rFonts w:hint="eastAsia" w:ascii="方正小标宋简体" w:hAnsi="方正小标宋简体" w:eastAsia="方正小标宋简体" w:cs="方正小标宋简体"/>
          <w:color w:val="000000"/>
          <w:w w:val="95"/>
          <w:sz w:val="44"/>
          <w:szCs w:val="44"/>
          <w:lang w:val="en-US" w:eastAsia="zh-CN"/>
        </w:rPr>
        <w:t>试行</w:t>
      </w:r>
      <w:r>
        <w:rPr>
          <w:rFonts w:hint="eastAsia" w:ascii="方正小标宋简体" w:hAnsi="方正小标宋简体" w:eastAsia="方正小标宋简体" w:cs="方正小标宋简体"/>
          <w:color w:val="000000"/>
          <w:w w:val="95"/>
          <w:sz w:val="44"/>
          <w:szCs w:val="4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000000"/>
          <w:w w:val="1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000000"/>
          <w:w w:val="100"/>
          <w:sz w:val="32"/>
          <w:szCs w:val="32"/>
          <w:lang w:val="en-US" w:eastAsia="zh-CN"/>
        </w:rPr>
      </w:pPr>
      <w:r>
        <w:rPr>
          <w:rFonts w:hint="eastAsia" w:ascii="仿宋_GB2312" w:hAnsi="仿宋_GB2312" w:eastAsia="仿宋_GB2312" w:cs="仿宋_GB2312"/>
          <w:color w:val="000000"/>
          <w:w w:val="100"/>
          <w:sz w:val="32"/>
          <w:szCs w:val="32"/>
        </w:rPr>
        <w:t>为全面落实市级“政企同行·有需必应”工作要求，结合宁河区实际，聚焦</w:t>
      </w:r>
      <w:r>
        <w:rPr>
          <w:rFonts w:hint="eastAsia" w:ascii="仿宋_GB2312" w:hAnsi="仿宋_GB2312" w:eastAsia="仿宋_GB2312" w:cs="仿宋_GB2312"/>
          <w:color w:val="000000"/>
          <w:w w:val="100"/>
          <w:sz w:val="32"/>
          <w:szCs w:val="32"/>
          <w:lang w:eastAsia="zh-CN"/>
        </w:rPr>
        <w:t>经营主体</w:t>
      </w:r>
      <w:r>
        <w:rPr>
          <w:rFonts w:hint="eastAsia" w:ascii="仿宋_GB2312" w:hAnsi="仿宋_GB2312" w:eastAsia="仿宋_GB2312" w:cs="仿宋_GB2312"/>
          <w:color w:val="000000"/>
          <w:w w:val="100"/>
          <w:sz w:val="32"/>
          <w:szCs w:val="32"/>
        </w:rPr>
        <w:t>需求全流程闭环管理，打造精准、高效、全周期的</w:t>
      </w:r>
      <w:r>
        <w:rPr>
          <w:rFonts w:hint="eastAsia" w:ascii="仿宋_GB2312" w:hAnsi="仿宋_GB2312" w:eastAsia="仿宋_GB2312" w:cs="仿宋_GB2312"/>
          <w:color w:val="000000"/>
          <w:w w:val="100"/>
          <w:sz w:val="32"/>
          <w:szCs w:val="32"/>
          <w:lang w:val="en-US" w:eastAsia="zh-CN"/>
        </w:rPr>
        <w:t>为企服务</w:t>
      </w:r>
      <w:r>
        <w:rPr>
          <w:rFonts w:hint="eastAsia" w:ascii="仿宋_GB2312" w:hAnsi="仿宋_GB2312" w:eastAsia="仿宋_GB2312" w:cs="仿宋_GB2312"/>
          <w:color w:val="000000"/>
          <w:w w:val="100"/>
          <w:sz w:val="32"/>
          <w:szCs w:val="32"/>
        </w:rPr>
        <w:t>模式，特制定本方案。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default"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一、健全为企服务机制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color w:val="000000"/>
          <w:w w:val="100"/>
          <w:sz w:val="32"/>
          <w:szCs w:val="32"/>
          <w:lang w:val="en-US" w:eastAsia="zh-CN"/>
        </w:rPr>
        <w:t>（一）划定服务片区。</w:t>
      </w:r>
      <w:r>
        <w:rPr>
          <w:rFonts w:hint="eastAsia" w:ascii="仿宋_GB2312" w:hAnsi="仿宋_GB2312" w:eastAsia="仿宋_GB2312" w:cs="仿宋_GB2312"/>
          <w:color w:val="000000"/>
          <w:sz w:val="32"/>
          <w:szCs w:val="32"/>
          <w:lang w:val="en-US" w:eastAsia="zh-CN"/>
        </w:rPr>
        <w:t>以</w:t>
      </w:r>
      <w:r>
        <w:rPr>
          <w:rFonts w:hint="default" w:ascii="仿宋_GB2312" w:hAnsi="仿宋_GB2312" w:eastAsia="仿宋_GB2312" w:cs="仿宋_GB2312"/>
          <w:color w:val="000000"/>
          <w:sz w:val="32"/>
          <w:szCs w:val="32"/>
          <w:lang w:val="en-US" w:eastAsia="zh-CN"/>
        </w:rPr>
        <w:t>街</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园区为基础划分为</w:t>
      </w:r>
      <w:r>
        <w:rPr>
          <w:rFonts w:hint="eastAsia" w:ascii="仿宋_GB2312" w:hAnsi="仿宋_GB2312" w:eastAsia="仿宋_GB2312" w:cs="仿宋_GB2312"/>
          <w:color w:val="000000"/>
          <w:sz w:val="32"/>
          <w:szCs w:val="32"/>
          <w:lang w:val="en-US" w:eastAsia="zh-CN"/>
        </w:rPr>
        <w:t>17</w:t>
      </w:r>
      <w:r>
        <w:rPr>
          <w:rFonts w:hint="default" w:ascii="仿宋_GB2312" w:hAnsi="仿宋_GB2312" w:eastAsia="仿宋_GB2312" w:cs="仿宋_GB2312"/>
          <w:color w:val="000000"/>
          <w:sz w:val="32"/>
          <w:szCs w:val="32"/>
          <w:lang w:val="en-US" w:eastAsia="zh-CN"/>
        </w:rPr>
        <w:t>个</w:t>
      </w:r>
      <w:r>
        <w:rPr>
          <w:rFonts w:hint="eastAsia" w:ascii="仿宋_GB2312" w:hAnsi="仿宋_GB2312" w:eastAsia="仿宋_GB2312" w:cs="仿宋_GB2312"/>
          <w:color w:val="000000"/>
          <w:sz w:val="32"/>
          <w:szCs w:val="32"/>
          <w:lang w:val="en-US" w:eastAsia="zh-CN"/>
        </w:rPr>
        <w:t>一级</w:t>
      </w:r>
      <w:r>
        <w:rPr>
          <w:rFonts w:hint="default" w:ascii="仿宋_GB2312" w:hAnsi="仿宋_GB2312" w:eastAsia="仿宋_GB2312" w:cs="仿宋_GB2312"/>
          <w:color w:val="000000"/>
          <w:sz w:val="32"/>
          <w:szCs w:val="32"/>
          <w:lang w:val="en-US" w:eastAsia="zh-CN"/>
        </w:rPr>
        <w:t>片区，各</w:t>
      </w:r>
      <w:r>
        <w:rPr>
          <w:rFonts w:hint="eastAsia" w:ascii="仿宋_GB2312" w:hAnsi="仿宋_GB2312" w:eastAsia="仿宋_GB2312" w:cs="仿宋_GB2312"/>
          <w:color w:val="000000"/>
          <w:sz w:val="32"/>
          <w:szCs w:val="32"/>
          <w:lang w:val="en-US" w:eastAsia="zh-CN"/>
        </w:rPr>
        <w:t>一级</w:t>
      </w:r>
      <w:r>
        <w:rPr>
          <w:rFonts w:hint="default" w:ascii="仿宋_GB2312" w:hAnsi="仿宋_GB2312" w:eastAsia="仿宋_GB2312" w:cs="仿宋_GB2312"/>
          <w:color w:val="000000"/>
          <w:sz w:val="32"/>
          <w:szCs w:val="32"/>
          <w:lang w:val="en-US" w:eastAsia="zh-CN"/>
        </w:rPr>
        <w:t>片区</w:t>
      </w:r>
      <w:r>
        <w:rPr>
          <w:rFonts w:hint="eastAsia" w:ascii="仿宋_GB2312" w:hAnsi="仿宋_GB2312" w:eastAsia="仿宋_GB2312" w:cs="仿宋_GB2312"/>
          <w:color w:val="000000"/>
          <w:sz w:val="32"/>
          <w:szCs w:val="32"/>
          <w:lang w:val="en-US" w:eastAsia="zh-CN"/>
        </w:rPr>
        <w:t>结合实际，按照地理区位</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产业特色等划分若干个二级片区，</w:t>
      </w:r>
      <w:r>
        <w:rPr>
          <w:rFonts w:hint="eastAsia" w:ascii="仿宋_GB2312" w:hAnsi="仿宋_GB2312" w:eastAsia="仿宋_GB2312" w:cs="仿宋_GB2312"/>
          <w:color w:val="000000"/>
          <w:w w:val="100"/>
          <w:sz w:val="32"/>
          <w:szCs w:val="32"/>
          <w:lang w:val="en-US" w:eastAsia="zh-CN"/>
        </w:rPr>
        <w:t>明确四至范围，避免交叉重叠。通过村务公开栏、政务官网、微信公众号等渠道进行公示宣传。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楷体_GB2312" w:hAnsi="楷体_GB2312" w:eastAsia="楷体_GB2312" w:cs="楷体_GB2312"/>
          <w:color w:val="auto"/>
          <w:w w:val="100"/>
          <w:sz w:val="32"/>
          <w:szCs w:val="32"/>
          <w:lang w:val="en-US" w:eastAsia="zh-CN"/>
        </w:rPr>
      </w:pPr>
      <w:r>
        <w:rPr>
          <w:rFonts w:hint="eastAsia" w:ascii="楷体_GB2312" w:hAnsi="楷体_GB2312" w:eastAsia="楷体_GB2312" w:cs="楷体_GB2312"/>
          <w:color w:val="000000"/>
          <w:w w:val="100"/>
          <w:sz w:val="32"/>
          <w:szCs w:val="32"/>
          <w:lang w:val="en-US" w:eastAsia="zh-CN"/>
        </w:rPr>
        <w:t>（二）明确经营主体。</w:t>
      </w:r>
      <w:r>
        <w:rPr>
          <w:rFonts w:hint="eastAsia" w:ascii="仿宋_GB2312" w:hAnsi="仿宋_GB2312" w:eastAsia="仿宋_GB2312" w:cs="仿宋_GB2312"/>
          <w:color w:val="auto"/>
          <w:w w:val="100"/>
          <w:sz w:val="32"/>
          <w:szCs w:val="32"/>
          <w:lang w:val="en-US" w:eastAsia="zh-CN"/>
        </w:rPr>
        <w:t>依据划分的片区，构建覆盖全区各类经营主体（含个体工商户和农民专业合作社）的为企服务机制。推行“一对一”精准服务，各片区为每家经营主体明确1名为企服务人员，确保每家经营主体都有专人对接，同时要避免重复服</w:t>
      </w:r>
      <w:r>
        <w:rPr>
          <w:rFonts w:hint="eastAsia" w:eastAsia="仿宋_GB2312" w:cs="Times New Roman"/>
          <w:color w:val="auto"/>
          <w:kern w:val="0"/>
          <w:sz w:val="32"/>
          <w:szCs w:val="32"/>
          <w:highlight w:val="none"/>
          <w:lang w:val="en-US" w:eastAsia="zh-CN" w:bidi="ar"/>
        </w:rPr>
        <w:t>务，影响经营主体正常经营。建立常态化经营主体动态更新机制，</w:t>
      </w:r>
      <w:r>
        <w:rPr>
          <w:rFonts w:hint="eastAsia" w:ascii="仿宋_GB2312" w:hAnsi="仿宋_GB2312" w:eastAsia="仿宋_GB2312" w:cs="仿宋_GB2312"/>
          <w:color w:val="auto"/>
          <w:w w:val="100"/>
          <w:sz w:val="32"/>
          <w:szCs w:val="32"/>
          <w:lang w:val="en-US" w:eastAsia="zh-CN"/>
        </w:rPr>
        <w:t>区市场监管局每月将经营主体注册、变更、注销等信息，按片区同步给各街、镇、园区及区政务服务办，确保新增主体及时纳入服务，实现“底数清、情况明”。</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auto"/>
          <w:w w:val="100"/>
          <w:sz w:val="32"/>
          <w:szCs w:val="32"/>
          <w:lang w:val="en-US" w:eastAsia="zh-CN"/>
        </w:rPr>
        <w:t>（三）分配服务人员。</w:t>
      </w:r>
      <w:r>
        <w:rPr>
          <w:rFonts w:hint="eastAsia" w:ascii="仿宋_GB2312" w:hAnsi="仿宋_GB2312" w:eastAsia="仿宋_GB2312" w:cs="仿宋_GB2312"/>
          <w:color w:val="auto"/>
          <w:sz w:val="32"/>
          <w:szCs w:val="32"/>
          <w:lang w:val="en-US" w:eastAsia="zh-CN"/>
        </w:rPr>
        <w:t>每个一级片区明确1名处级干</w:t>
      </w:r>
      <w:r>
        <w:rPr>
          <w:rFonts w:hint="eastAsia" w:ascii="仿宋_GB2312" w:hAnsi="仿宋_GB2312" w:eastAsia="仿宋_GB2312" w:cs="仿宋_GB2312"/>
          <w:color w:val="000000"/>
          <w:sz w:val="32"/>
          <w:szCs w:val="32"/>
          <w:lang w:val="en-US" w:eastAsia="zh-CN"/>
        </w:rPr>
        <w:t>部负责该统筹片区为企服务各项工作，明确1个科室</w:t>
      </w:r>
      <w:r>
        <w:rPr>
          <w:rFonts w:hint="default" w:ascii="Times New Roman" w:hAnsi="Times New Roman" w:eastAsia="仿宋_GB2312" w:cs="Times New Roman"/>
          <w:color w:val="000000"/>
          <w:sz w:val="32"/>
          <w:szCs w:val="32"/>
          <w:highlight w:val="none"/>
          <w:lang w:eastAsia="zh-CN"/>
        </w:rPr>
        <w:t>负责对</w:t>
      </w:r>
      <w:r>
        <w:rPr>
          <w:rFonts w:hint="eastAsia" w:ascii="Times New Roman" w:hAnsi="Times New Roman" w:eastAsia="仿宋_GB2312" w:cs="Times New Roman"/>
          <w:color w:val="000000"/>
          <w:sz w:val="32"/>
          <w:szCs w:val="32"/>
          <w:highlight w:val="none"/>
          <w:lang w:val="en-US" w:eastAsia="zh-CN"/>
        </w:rPr>
        <w:t>片</w:t>
      </w:r>
      <w:r>
        <w:rPr>
          <w:rFonts w:hint="default" w:ascii="Times New Roman" w:hAnsi="Times New Roman" w:eastAsia="仿宋_GB2312" w:cs="Times New Roman"/>
          <w:color w:val="000000"/>
          <w:sz w:val="32"/>
          <w:szCs w:val="32"/>
          <w:highlight w:val="none"/>
          <w:lang w:eastAsia="zh-CN"/>
        </w:rPr>
        <w:t>区内</w:t>
      </w:r>
      <w:r>
        <w:rPr>
          <w:rFonts w:hint="default" w:ascii="Times New Roman" w:hAnsi="Times New Roman" w:eastAsia="仿宋_GB2312" w:cs="Times New Roman"/>
          <w:color w:val="000000"/>
          <w:kern w:val="0"/>
          <w:sz w:val="32"/>
          <w:szCs w:val="32"/>
          <w:highlight w:val="none"/>
          <w:lang w:val="en-US" w:eastAsia="zh-CN" w:bidi="ar"/>
        </w:rPr>
        <w:t>为企服务人员</w:t>
      </w:r>
      <w:r>
        <w:rPr>
          <w:rFonts w:hint="default" w:ascii="Times New Roman" w:hAnsi="Times New Roman" w:eastAsia="仿宋_GB2312" w:cs="Times New Roman"/>
          <w:color w:val="000000"/>
          <w:sz w:val="32"/>
          <w:szCs w:val="32"/>
          <w:highlight w:val="none"/>
          <w:lang w:eastAsia="zh-CN"/>
        </w:rPr>
        <w:t>统筹管理</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推动片区各项为企服务工作落实</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每个二级片区由所属的</w:t>
      </w:r>
      <w:r>
        <w:rPr>
          <w:rFonts w:hint="default" w:ascii="仿宋_GB2312" w:hAnsi="仿宋_GB2312" w:eastAsia="仿宋_GB2312" w:cs="仿宋_GB2312"/>
          <w:color w:val="000000"/>
          <w:sz w:val="32"/>
          <w:szCs w:val="32"/>
          <w:lang w:val="en-US" w:eastAsia="zh-CN"/>
        </w:rPr>
        <w:t>街</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园区</w:t>
      </w:r>
      <w:r>
        <w:rPr>
          <w:rFonts w:hint="eastAsia" w:ascii="仿宋_GB2312" w:hAnsi="仿宋_GB2312" w:eastAsia="仿宋_GB2312" w:cs="仿宋_GB2312"/>
          <w:color w:val="000000"/>
          <w:sz w:val="32"/>
          <w:szCs w:val="32"/>
          <w:lang w:val="en-US" w:eastAsia="zh-CN"/>
        </w:rPr>
        <w:t>配备若干</w:t>
      </w:r>
      <w:r>
        <w:rPr>
          <w:rFonts w:hint="default" w:ascii="仿宋_GB2312" w:hAnsi="仿宋_GB2312" w:eastAsia="仿宋_GB2312" w:cs="仿宋_GB2312"/>
          <w:color w:val="000000"/>
          <w:sz w:val="32"/>
          <w:szCs w:val="32"/>
          <w:lang w:val="en-US" w:eastAsia="zh-CN"/>
        </w:rPr>
        <w:t>工作人员担任</w:t>
      </w:r>
      <w:r>
        <w:rPr>
          <w:rFonts w:hint="eastAsia" w:ascii="仿宋_GB2312" w:hAnsi="仿宋_GB2312" w:eastAsia="仿宋_GB2312" w:cs="仿宋_GB2312"/>
          <w:color w:val="000000"/>
          <w:sz w:val="32"/>
          <w:szCs w:val="32"/>
          <w:lang w:val="en-US" w:eastAsia="zh-CN"/>
        </w:rPr>
        <w:t>为企服务人员</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负责日常经营主体需求收集、协调响应、首问负责和为企服务机制宣传等工作。各一级片区要统筹好人员力量，不得将职责任务转嫁摊派至村（社区）工作人员。</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strike w:val="0"/>
          <w:dstrike w:val="0"/>
          <w:color w:val="000000"/>
          <w:w w:val="100"/>
          <w:sz w:val="32"/>
          <w:szCs w:val="32"/>
          <w:lang w:val="en-US" w:eastAsia="zh-CN"/>
        </w:rPr>
      </w:pPr>
      <w:r>
        <w:rPr>
          <w:rFonts w:hint="eastAsia" w:ascii="仿宋_GB2312" w:hAnsi="仿宋_GB2312" w:eastAsia="仿宋_GB2312" w:cs="仿宋_GB2312"/>
          <w:strike w:val="0"/>
          <w:dstrike w:val="0"/>
          <w:color w:val="000000"/>
          <w:w w:val="100"/>
          <w:sz w:val="32"/>
          <w:szCs w:val="32"/>
          <w:lang w:val="en-US" w:eastAsia="zh-CN"/>
        </w:rPr>
        <w:t>在为企服务人员对接基础上，结合现有区级领导联系服务企业机制，由区级领导对部分经营主体开展包联服务，履行决策指导、资源协调和高层对接等职责，与为企服务人员的基础服务形成层级互补。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default"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二、全面收集经营主体需求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充分发挥区政务服务办“坐诊接诉</w:t>
      </w:r>
      <w:r>
        <w:rPr>
          <w:rFonts w:hint="eastAsia" w:ascii="仿宋_GB2312" w:hAnsi="仿宋_GB2312" w:eastAsia="仿宋_GB2312" w:cs="仿宋_GB2312"/>
          <w:color w:val="000000"/>
          <w:sz w:val="32"/>
          <w:szCs w:val="32"/>
          <w:lang w:val="en-US" w:eastAsia="zh-CN"/>
        </w:rPr>
        <w:t>”、区市场监管局食品生产领域公益性助企服务体系、区应急管理局</w:t>
      </w:r>
      <w:r>
        <w:rPr>
          <w:rFonts w:hint="eastAsia" w:ascii="仿宋_GB2312" w:hAnsi="仿宋_GB2312" w:eastAsia="仿宋_GB2312" w:cs="仿宋_GB2312"/>
          <w:color w:val="000000"/>
          <w:w w:val="100"/>
          <w:sz w:val="32"/>
          <w:szCs w:val="32"/>
          <w:lang w:val="en-US" w:eastAsia="zh-CN"/>
        </w:rPr>
        <w:t>“安企服务”等现有为企服务机制作用，建立“线上+线下”经营主体需求反映模式，形成“政策+服务”的供给合力。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（一）为企服务人员收集经营主体需求。</w:t>
      </w:r>
      <w:r>
        <w:rPr>
          <w:rFonts w:hint="eastAsia" w:ascii="仿宋_GB2312" w:hAnsi="仿宋_GB2312" w:eastAsia="仿宋_GB2312" w:cs="仿宋_GB2312"/>
          <w:color w:val="000000"/>
          <w:w w:val="100"/>
          <w:sz w:val="32"/>
          <w:szCs w:val="32"/>
          <w:lang w:val="en-US" w:eastAsia="zh-CN"/>
        </w:rPr>
        <w:t>各</w:t>
      </w:r>
      <w:r>
        <w:rPr>
          <w:rFonts w:hint="default" w:ascii="仿宋_GB2312" w:hAnsi="仿宋_GB2312" w:eastAsia="仿宋_GB2312" w:cs="仿宋_GB2312"/>
          <w:color w:val="000000"/>
          <w:sz w:val="32"/>
          <w:szCs w:val="32"/>
          <w:lang w:val="en-US" w:eastAsia="zh-CN"/>
        </w:rPr>
        <w:t>街</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园区</w:t>
      </w:r>
      <w:r>
        <w:rPr>
          <w:rFonts w:hint="eastAsia" w:ascii="仿宋_GB2312" w:hAnsi="仿宋_GB2312" w:eastAsia="仿宋_GB2312" w:cs="仿宋_GB2312"/>
          <w:color w:val="000000"/>
          <w:w w:val="100"/>
          <w:sz w:val="32"/>
          <w:szCs w:val="32"/>
          <w:lang w:val="en-US" w:eastAsia="zh-CN"/>
        </w:rPr>
        <w:t>为企服务人员要主动亮明身份，告知服务职责，</w:t>
      </w:r>
      <w:r>
        <w:rPr>
          <w:rFonts w:hint="default" w:ascii="仿宋_GB2312" w:hAnsi="仿宋_GB2312" w:eastAsia="仿宋_GB2312" w:cs="仿宋_GB2312"/>
          <w:color w:val="000000"/>
          <w:w w:val="100"/>
          <w:sz w:val="32"/>
          <w:szCs w:val="32"/>
          <w:lang w:val="en-US" w:eastAsia="zh-CN"/>
        </w:rPr>
        <w:t>及时发</w:t>
      </w:r>
      <w:r>
        <w:rPr>
          <w:rFonts w:hint="default" w:ascii="Times New Roman" w:hAnsi="Times New Roman" w:eastAsia="仿宋_GB2312" w:cs="Times New Roman"/>
          <w:color w:val="000000"/>
          <w:sz w:val="32"/>
          <w:szCs w:val="32"/>
          <w:shd w:val="clear" w:color="auto" w:fill="auto"/>
          <w:lang w:val="en-US" w:eastAsia="zh-CN"/>
        </w:rPr>
        <w:t>现和收集</w:t>
      </w:r>
      <w:r>
        <w:rPr>
          <w:rFonts w:hint="eastAsia" w:ascii="Times New Roman" w:hAnsi="Times New Roman" w:eastAsia="仿宋_GB2312" w:cs="Times New Roman"/>
          <w:color w:val="000000"/>
          <w:sz w:val="32"/>
          <w:szCs w:val="32"/>
          <w:shd w:val="clear" w:color="auto" w:fill="auto"/>
          <w:lang w:val="en" w:eastAsia="zh-CN"/>
        </w:rPr>
        <w:t>经营主体</w:t>
      </w:r>
      <w:r>
        <w:rPr>
          <w:rFonts w:hint="default" w:ascii="Times New Roman" w:hAnsi="Times New Roman" w:eastAsia="仿宋_GB2312" w:cs="Times New Roman"/>
          <w:color w:val="000000"/>
          <w:sz w:val="32"/>
          <w:szCs w:val="32"/>
          <w:shd w:val="clear" w:color="auto" w:fill="auto"/>
          <w:lang w:val="en-US" w:eastAsia="zh-CN"/>
        </w:rPr>
        <w:t>需求并</w:t>
      </w:r>
      <w:r>
        <w:rPr>
          <w:rFonts w:hint="default" w:ascii="仿宋_GB2312" w:hAnsi="仿宋_GB2312" w:eastAsia="仿宋_GB2312" w:cs="仿宋_GB2312"/>
          <w:color w:val="000000"/>
          <w:w w:val="100"/>
          <w:sz w:val="32"/>
          <w:szCs w:val="32"/>
          <w:lang w:val="en-US" w:eastAsia="zh-CN"/>
        </w:rPr>
        <w:t>协助解决</w:t>
      </w:r>
      <w:r>
        <w:rPr>
          <w:rFonts w:hint="eastAsia" w:ascii="仿宋_GB2312" w:hAnsi="仿宋_GB2312" w:eastAsia="仿宋_GB2312" w:cs="仿宋_GB2312"/>
          <w:color w:val="000000"/>
          <w:w w:val="100"/>
          <w:sz w:val="32"/>
          <w:szCs w:val="32"/>
          <w:lang w:val="en-US" w:eastAsia="zh-CN"/>
        </w:rPr>
        <w:t>，确保每个需求事项都能跟踪到底、服务到位。</w:t>
      </w:r>
      <w:r>
        <w:rPr>
          <w:rFonts w:hint="eastAsia" w:eastAsia="仿宋_GB2312" w:cs="Times New Roman"/>
          <w:color w:val="000000"/>
          <w:kern w:val="0"/>
          <w:sz w:val="32"/>
          <w:szCs w:val="32"/>
          <w:highlight w:val="none"/>
          <w:lang w:val="en-US" w:eastAsia="zh-CN" w:bidi="ar"/>
        </w:rPr>
        <w:t>为企服务人员负责</w:t>
      </w:r>
      <w:r>
        <w:rPr>
          <w:rFonts w:hint="default" w:eastAsia="仿宋_GB2312" w:cs="Times New Roman"/>
          <w:color w:val="000000"/>
          <w:kern w:val="0"/>
          <w:sz w:val="32"/>
          <w:szCs w:val="32"/>
          <w:highlight w:val="none"/>
          <w:lang w:val="en-US" w:eastAsia="zh-CN" w:bidi="ar"/>
        </w:rPr>
        <w:t>受理</w:t>
      </w:r>
      <w:r>
        <w:rPr>
          <w:rFonts w:hint="eastAsia" w:eastAsia="仿宋_GB2312" w:cs="Times New Roman"/>
          <w:color w:val="000000"/>
          <w:kern w:val="0"/>
          <w:sz w:val="32"/>
          <w:szCs w:val="32"/>
          <w:highlight w:val="none"/>
          <w:lang w:val="en-US" w:eastAsia="zh-CN" w:bidi="ar"/>
        </w:rPr>
        <w:t>经营主体政策咨询、全生命周期运行遇到的各类为企服务需求和问题、对营商环境建设意见建议等。</w:t>
      </w:r>
      <w:r>
        <w:rPr>
          <w:rFonts w:hint="default" w:eastAsia="仿宋_GB2312" w:cs="Times New Roman"/>
          <w:color w:val="000000"/>
          <w:kern w:val="0"/>
          <w:sz w:val="32"/>
          <w:szCs w:val="32"/>
          <w:highlight w:val="none"/>
          <w:lang w:val="en-US" w:eastAsia="zh-CN" w:bidi="ar"/>
        </w:rPr>
        <w:t>涉法涉诉、涉及信访、涉及国家秘密、商业秘密、个人隐私的，以及违反法律、法规或者违背社会公序良俗的事项不在服务范围内。</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（二）12345热线接收经营主体需求。</w:t>
      </w:r>
      <w:r>
        <w:rPr>
          <w:rFonts w:hint="eastAsia" w:ascii="仿宋_GB2312" w:hAnsi="仿宋_GB2312" w:eastAsia="仿宋_GB2312" w:cs="仿宋_GB2312"/>
          <w:color w:val="000000"/>
          <w:w w:val="100"/>
          <w:sz w:val="32"/>
          <w:szCs w:val="32"/>
          <w:lang w:val="en-US" w:eastAsia="zh-CN"/>
        </w:rPr>
        <w:t>区网格中心承接市级转办的经营主体需求工单，</w:t>
      </w:r>
      <w:r>
        <w:rPr>
          <w:rFonts w:hint="eastAsia" w:ascii="Times New Roman" w:hAnsi="Times New Roman" w:eastAsia="仿宋_GB2312" w:cs="Times New Roman"/>
          <w:color w:val="000000"/>
          <w:sz w:val="32"/>
          <w:szCs w:val="32"/>
          <w:shd w:val="clear" w:color="auto" w:fill="auto"/>
          <w:lang w:val="en-US" w:eastAsia="zh-CN"/>
        </w:rPr>
        <w:t>根据诉求情况</w:t>
      </w:r>
      <w:r>
        <w:rPr>
          <w:rFonts w:hint="default" w:ascii="Times New Roman" w:hAnsi="Times New Roman" w:eastAsia="仿宋_GB2312" w:cs="Times New Roman"/>
          <w:color w:val="000000"/>
          <w:sz w:val="32"/>
          <w:szCs w:val="32"/>
          <w:shd w:val="clear" w:color="auto" w:fill="auto"/>
          <w:lang w:val="en-US" w:eastAsia="zh-CN"/>
        </w:rPr>
        <w:t>及时推送至相应</w:t>
      </w:r>
      <w:r>
        <w:rPr>
          <w:rFonts w:hint="eastAsia" w:ascii="Times New Roman" w:hAnsi="Times New Roman" w:eastAsia="仿宋_GB2312" w:cs="Times New Roman"/>
          <w:color w:val="000000"/>
          <w:sz w:val="32"/>
          <w:szCs w:val="32"/>
          <w:shd w:val="clear" w:color="auto" w:fill="auto"/>
          <w:lang w:val="en-US" w:eastAsia="zh-CN"/>
        </w:rPr>
        <w:t>职能部门</w:t>
      </w:r>
      <w:r>
        <w:rPr>
          <w:rFonts w:hint="default" w:ascii="Times New Roman" w:hAnsi="Times New Roman" w:eastAsia="仿宋_GB2312" w:cs="Times New Roman"/>
          <w:color w:val="000000"/>
          <w:sz w:val="32"/>
          <w:szCs w:val="32"/>
          <w:shd w:val="clear" w:color="auto" w:fill="auto"/>
          <w:lang w:val="en-US" w:eastAsia="zh-CN"/>
        </w:rPr>
        <w:t>，</w:t>
      </w:r>
      <w:r>
        <w:rPr>
          <w:rFonts w:hint="eastAsia" w:ascii="Times New Roman" w:hAnsi="Times New Roman" w:eastAsia="仿宋_GB2312" w:cs="Times New Roman"/>
          <w:color w:val="000000"/>
          <w:sz w:val="32"/>
          <w:szCs w:val="32"/>
          <w:shd w:val="clear" w:color="auto" w:fill="auto"/>
          <w:lang w:val="en-US" w:eastAsia="zh-CN"/>
        </w:rPr>
        <w:t>并</w:t>
      </w:r>
      <w:r>
        <w:rPr>
          <w:rFonts w:hint="default" w:ascii="Times New Roman" w:hAnsi="Times New Roman" w:eastAsia="仿宋_GB2312" w:cs="Times New Roman"/>
          <w:color w:val="000000"/>
          <w:sz w:val="32"/>
          <w:szCs w:val="32"/>
          <w:shd w:val="clear" w:color="auto" w:fill="auto"/>
          <w:lang w:val="en-US" w:eastAsia="zh-CN"/>
        </w:rPr>
        <w:t>做好工单统计、进度查询、跟踪督办、评价收集等</w:t>
      </w:r>
      <w:r>
        <w:rPr>
          <w:rFonts w:hint="eastAsia" w:ascii="Times New Roman" w:hAnsi="Times New Roman" w:eastAsia="仿宋_GB2312" w:cs="Times New Roman"/>
          <w:color w:val="000000"/>
          <w:sz w:val="32"/>
          <w:szCs w:val="32"/>
          <w:shd w:val="clear" w:color="auto" w:fill="auto"/>
          <w:lang w:val="en-US" w:eastAsia="zh-CN"/>
        </w:rPr>
        <w:t>工作</w:t>
      </w:r>
      <w:r>
        <w:rPr>
          <w:rFonts w:hint="default" w:ascii="Times New Roman" w:hAnsi="Times New Roman" w:eastAsia="仿宋_GB2312" w:cs="Times New Roman"/>
          <w:color w:val="000000"/>
          <w:sz w:val="32"/>
          <w:szCs w:val="32"/>
          <w:shd w:val="clear" w:color="auto" w:fill="auto"/>
          <w:lang w:val="en-US" w:eastAsia="zh-CN"/>
        </w:rPr>
        <w:t>，</w:t>
      </w:r>
      <w:r>
        <w:rPr>
          <w:rFonts w:hint="eastAsia" w:ascii="仿宋_GB2312" w:hAnsi="仿宋_GB2312" w:eastAsia="仿宋_GB2312" w:cs="仿宋_GB2312"/>
          <w:color w:val="000000"/>
          <w:w w:val="100"/>
          <w:sz w:val="32"/>
          <w:szCs w:val="32"/>
          <w:lang w:val="en-US" w:eastAsia="zh-CN"/>
        </w:rPr>
        <w:t>建立高频问题分析和预警机制。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eastAsia="仿宋_GB2312" w:cs="Times New Roman"/>
          <w:color w:val="000000"/>
          <w:kern w:val="0"/>
          <w:sz w:val="32"/>
          <w:szCs w:val="32"/>
          <w:highlight w:val="none"/>
          <w:lang w:val="en-US" w:eastAsia="zh-CN" w:bidi="ar"/>
        </w:rPr>
      </w:pPr>
      <w:r>
        <w:rPr>
          <w:rFonts w:hint="eastAsia" w:ascii="楷体_GB2312" w:hAnsi="楷体_GB2312" w:eastAsia="楷体_GB2312" w:cs="楷体_GB2312"/>
          <w:b w:val="0"/>
          <w:bCs w:val="0"/>
          <w:color w:val="000000"/>
          <w:w w:val="100"/>
          <w:sz w:val="32"/>
          <w:szCs w:val="32"/>
          <w:lang w:val="en-US" w:eastAsia="zh-CN"/>
        </w:rPr>
        <w:t>（三）暖企驿站接收经营主体需求。</w:t>
      </w:r>
      <w:r>
        <w:rPr>
          <w:rFonts w:hint="eastAsia" w:eastAsia="仿宋_GB2312" w:cs="Times New Roman"/>
          <w:color w:val="000000"/>
          <w:kern w:val="0"/>
          <w:sz w:val="32"/>
          <w:szCs w:val="32"/>
          <w:highlight w:val="none"/>
          <w:lang w:val="en-US" w:eastAsia="zh-CN" w:bidi="ar"/>
        </w:rPr>
        <w:t>依托区级、镇级、经营主体</w:t>
      </w:r>
      <w:r>
        <w:rPr>
          <w:rFonts w:hint="default" w:eastAsia="仿宋_GB2312" w:cs="Times New Roman"/>
          <w:color w:val="000000"/>
          <w:kern w:val="0"/>
          <w:sz w:val="32"/>
          <w:szCs w:val="32"/>
          <w:highlight w:val="none"/>
          <w:lang w:val="en-US" w:eastAsia="zh-CN" w:bidi="ar"/>
        </w:rPr>
        <w:t>三级阵地</w:t>
      </w:r>
      <w:r>
        <w:rPr>
          <w:rFonts w:hint="eastAsia" w:eastAsia="仿宋_GB2312" w:cs="Times New Roman"/>
          <w:color w:val="000000"/>
          <w:kern w:val="0"/>
          <w:sz w:val="32"/>
          <w:szCs w:val="32"/>
          <w:highlight w:val="none"/>
          <w:lang w:val="en-US" w:eastAsia="zh-CN" w:bidi="ar"/>
        </w:rPr>
        <w:t>，通过“暖企月月见”等线下活动，广泛收集经营主体需求。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sz w:val="32"/>
          <w:szCs w:val="32"/>
          <w:shd w:val="clear" w:color="auto" w:fill="auto"/>
          <w:lang w:val="en-US" w:eastAsia="zh-CN"/>
        </w:rPr>
      </w:pPr>
      <w:r>
        <w:rPr>
          <w:rFonts w:hint="eastAsia" w:ascii="楷体_GB2312" w:hAnsi="楷体_GB2312" w:eastAsia="楷体_GB2312" w:cs="楷体_GB2312"/>
          <w:b w:val="0"/>
          <w:bCs w:val="0"/>
          <w:color w:val="000000"/>
          <w:w w:val="100"/>
          <w:sz w:val="32"/>
          <w:szCs w:val="32"/>
          <w:lang w:val="en-US" w:eastAsia="zh-CN"/>
        </w:rPr>
        <w:t>（四）线上平台接收需求。</w:t>
      </w:r>
      <w:r>
        <w:rPr>
          <w:rFonts w:hint="default" w:ascii="Times New Roman" w:hAnsi="Times New Roman" w:eastAsia="仿宋_GB2312" w:cs="Times New Roman"/>
          <w:color w:val="000000"/>
          <w:sz w:val="32"/>
          <w:szCs w:val="32"/>
          <w:shd w:val="clear" w:color="auto" w:fill="auto"/>
          <w:lang w:val="en-US" w:eastAsia="zh-CN"/>
        </w:rPr>
        <w:t>强化线上响应通道</w:t>
      </w:r>
      <w:r>
        <w:rPr>
          <w:rFonts w:hint="eastAsia" w:ascii="Times New Roman" w:hAnsi="Times New Roman" w:eastAsia="仿宋_GB2312" w:cs="Times New Roman"/>
          <w:color w:val="000000"/>
          <w:sz w:val="32"/>
          <w:szCs w:val="32"/>
          <w:shd w:val="clear" w:color="auto" w:fill="auto"/>
          <w:lang w:val="en-US" w:eastAsia="zh-CN"/>
        </w:rPr>
        <w:t>，</w:t>
      </w:r>
      <w:r>
        <w:rPr>
          <w:rFonts w:hint="default" w:ascii="Times New Roman" w:hAnsi="Times New Roman" w:eastAsia="仿宋_GB2312" w:cs="Times New Roman"/>
          <w:color w:val="000000"/>
          <w:sz w:val="32"/>
          <w:szCs w:val="32"/>
          <w:shd w:val="clear" w:color="auto" w:fill="auto"/>
          <w:lang w:val="en-US" w:eastAsia="zh-CN"/>
        </w:rPr>
        <w:t>将“</w:t>
      </w:r>
      <w:r>
        <w:rPr>
          <w:rFonts w:hint="eastAsia" w:ascii="Times New Roman" w:hAnsi="Times New Roman" w:eastAsia="仿宋_GB2312" w:cs="Times New Roman"/>
          <w:color w:val="000000"/>
          <w:sz w:val="32"/>
          <w:szCs w:val="32"/>
          <w:shd w:val="clear" w:color="auto" w:fill="auto"/>
          <w:lang w:val="en-US" w:eastAsia="zh-CN"/>
        </w:rPr>
        <w:t>暖企云</w:t>
      </w:r>
      <w:r>
        <w:rPr>
          <w:rFonts w:hint="default" w:ascii="Times New Roman" w:hAnsi="Times New Roman" w:eastAsia="仿宋_GB2312" w:cs="Times New Roman"/>
          <w:color w:val="000000"/>
          <w:sz w:val="32"/>
          <w:szCs w:val="32"/>
          <w:shd w:val="clear" w:color="auto" w:fill="auto"/>
          <w:lang w:val="en-US" w:eastAsia="zh-CN"/>
        </w:rPr>
        <w:t>”</w:t>
      </w:r>
      <w:r>
        <w:rPr>
          <w:rFonts w:hint="eastAsia" w:ascii="Times New Roman" w:hAnsi="Times New Roman" w:eastAsia="仿宋_GB2312" w:cs="Times New Roman"/>
          <w:color w:val="000000"/>
          <w:sz w:val="32"/>
          <w:szCs w:val="32"/>
          <w:shd w:val="clear" w:color="auto" w:fill="auto"/>
          <w:lang w:val="en-US" w:eastAsia="zh-CN"/>
        </w:rPr>
        <w:t>平台、“坐诊接诉”和“办不成事”反映窗口等线上渠道</w:t>
      </w:r>
      <w:r>
        <w:rPr>
          <w:rFonts w:hint="default" w:ascii="Times New Roman" w:hAnsi="Times New Roman" w:eastAsia="仿宋_GB2312" w:cs="Times New Roman"/>
          <w:color w:val="000000"/>
          <w:sz w:val="32"/>
          <w:szCs w:val="32"/>
          <w:shd w:val="clear" w:color="auto" w:fill="auto"/>
          <w:lang w:val="en-US" w:eastAsia="zh-CN"/>
        </w:rPr>
        <w:t>作为</w:t>
      </w:r>
      <w:r>
        <w:rPr>
          <w:rFonts w:hint="eastAsia" w:ascii="Times New Roman" w:hAnsi="Times New Roman" w:eastAsia="仿宋_GB2312" w:cs="Times New Roman"/>
          <w:color w:val="000000"/>
          <w:sz w:val="32"/>
          <w:szCs w:val="32"/>
          <w:shd w:val="clear" w:color="auto" w:fill="auto"/>
          <w:lang w:val="en-US" w:eastAsia="zh-CN"/>
        </w:rPr>
        <w:t>“为企服务人员线上客户端”</w:t>
      </w:r>
      <w:r>
        <w:rPr>
          <w:rFonts w:hint="default" w:ascii="Times New Roman" w:hAnsi="Times New Roman" w:eastAsia="仿宋_GB2312" w:cs="Times New Roman"/>
          <w:color w:val="000000"/>
          <w:sz w:val="32"/>
          <w:szCs w:val="32"/>
          <w:shd w:val="clear" w:color="auto" w:fill="auto"/>
          <w:lang w:val="en-US" w:eastAsia="zh-CN"/>
        </w:rPr>
        <w:t>，</w:t>
      </w:r>
      <w:r>
        <w:rPr>
          <w:rFonts w:hint="eastAsia" w:ascii="Times New Roman" w:hAnsi="Times New Roman" w:eastAsia="仿宋_GB2312" w:cs="Times New Roman"/>
          <w:color w:val="000000"/>
          <w:sz w:val="32"/>
          <w:szCs w:val="32"/>
          <w:shd w:val="clear" w:color="auto" w:fill="auto"/>
          <w:lang w:val="en-US" w:eastAsia="zh-CN"/>
        </w:rPr>
        <w:t>逐步接入</w:t>
      </w:r>
      <w:r>
        <w:rPr>
          <w:rFonts w:hint="default" w:ascii="Times New Roman" w:hAnsi="Times New Roman" w:eastAsia="仿宋_GB2312" w:cs="Times New Roman"/>
          <w:color w:val="000000"/>
          <w:sz w:val="32"/>
          <w:szCs w:val="32"/>
          <w:shd w:val="clear" w:color="auto" w:fill="auto"/>
          <w:lang w:val="en-US" w:eastAsia="zh-CN"/>
        </w:rPr>
        <w:t>市级“津产发”平台，</w:t>
      </w:r>
      <w:r>
        <w:rPr>
          <w:rFonts w:hint="eastAsia" w:ascii="Times New Roman" w:hAnsi="Times New Roman" w:eastAsia="仿宋_GB2312" w:cs="Times New Roman"/>
          <w:color w:val="000000"/>
          <w:sz w:val="32"/>
          <w:szCs w:val="32"/>
          <w:shd w:val="clear" w:color="auto" w:fill="auto"/>
          <w:lang w:val="en" w:eastAsia="zh-CN"/>
        </w:rPr>
        <w:t>经营主体</w:t>
      </w:r>
      <w:r>
        <w:rPr>
          <w:rFonts w:hint="default" w:ascii="Times New Roman" w:hAnsi="Times New Roman" w:eastAsia="仿宋_GB2312" w:cs="Times New Roman"/>
          <w:color w:val="000000"/>
          <w:sz w:val="32"/>
          <w:szCs w:val="32"/>
          <w:shd w:val="clear" w:color="auto" w:fill="auto"/>
          <w:lang w:val="en-US" w:eastAsia="zh-CN"/>
        </w:rPr>
        <w:t>可随时在平台联系“</w:t>
      </w:r>
      <w:r>
        <w:rPr>
          <w:rFonts w:hint="eastAsia" w:ascii="Times New Roman" w:hAnsi="Times New Roman" w:eastAsia="仿宋_GB2312" w:cs="Times New Roman"/>
          <w:color w:val="000000"/>
          <w:sz w:val="32"/>
          <w:szCs w:val="32"/>
          <w:shd w:val="clear" w:color="auto" w:fill="auto"/>
          <w:lang w:val="en-US" w:eastAsia="zh-CN"/>
        </w:rPr>
        <w:t>为企服务人员</w:t>
      </w:r>
      <w:r>
        <w:rPr>
          <w:rFonts w:hint="default" w:ascii="Times New Roman" w:hAnsi="Times New Roman" w:eastAsia="仿宋_GB2312" w:cs="Times New Roman"/>
          <w:color w:val="000000"/>
          <w:sz w:val="32"/>
          <w:szCs w:val="32"/>
          <w:shd w:val="clear" w:color="auto" w:fill="auto"/>
          <w:lang w:val="en-US" w:eastAsia="zh-CN"/>
        </w:rPr>
        <w:t>”，咨询问题、提出需求。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0" w:leftChars="0"/>
        <w:jc w:val="both"/>
        <w:textAlignment w:val="auto"/>
        <w:rPr>
          <w:rFonts w:hint="default"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三、高效解决经营主体需求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b w:val="0"/>
          <w:bCs w:val="0"/>
          <w:color w:val="000000"/>
          <w:w w:val="100"/>
          <w:sz w:val="32"/>
          <w:szCs w:val="32"/>
          <w:lang w:val="en-US" w:eastAsia="zh-CN"/>
        </w:rPr>
      </w:pPr>
      <w:r>
        <w:rPr>
          <w:rFonts w:hint="eastAsia" w:ascii="仿宋_GB2312" w:hAnsi="仿宋_GB2312" w:eastAsia="仿宋_GB2312" w:cs="仿宋_GB2312"/>
          <w:b w:val="0"/>
          <w:bCs w:val="0"/>
          <w:color w:val="000000"/>
          <w:w w:val="100"/>
          <w:sz w:val="32"/>
          <w:szCs w:val="32"/>
          <w:lang w:val="en-US" w:eastAsia="zh-CN"/>
        </w:rPr>
        <w:t>区政务服务办作为区级为企服务工作运行中枢，负责协调联动解决跨部门事项，统筹全区为企服务工作，确保为企服务机制高效运转，推动经营主体需求快速解决。</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（一）属地即时办。</w:t>
      </w:r>
      <w:r>
        <w:rPr>
          <w:rFonts w:hint="eastAsia" w:ascii="仿宋_GB2312" w:hAnsi="仿宋_GB2312" w:eastAsia="仿宋_GB2312" w:cs="仿宋_GB2312"/>
          <w:b w:val="0"/>
          <w:bCs w:val="0"/>
          <w:color w:val="000000"/>
          <w:w w:val="100"/>
          <w:sz w:val="32"/>
          <w:szCs w:val="32"/>
          <w:lang w:val="en-US" w:eastAsia="zh-CN"/>
        </w:rPr>
        <w:t>为企服务人员收到经营主体需求后，第一时间要对需求进行甄别分析，充分利用各类资源为经营主体答疑解惑，能立即答复的要立即答</w:t>
      </w:r>
      <w:r>
        <w:rPr>
          <w:rFonts w:hint="eastAsia" w:ascii="仿宋_GB2312" w:hAnsi="仿宋_GB2312" w:eastAsia="仿宋_GB2312" w:cs="仿宋_GB2312"/>
          <w:color w:val="000000"/>
          <w:w w:val="100"/>
          <w:sz w:val="32"/>
          <w:szCs w:val="32"/>
          <w:lang w:val="en-US" w:eastAsia="zh-CN"/>
        </w:rPr>
        <w:t>复，本级职责范围能解决的应立即受理，及时给予答复、解决到位。要落实首问责任制要求，建立需求办理数据库，完善需求办理进度查询、跟踪督办、评价反馈等功能。</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（二）部门协同办。</w:t>
      </w:r>
      <w:r>
        <w:rPr>
          <w:rFonts w:hint="eastAsia" w:ascii="仿宋_GB2312" w:hAnsi="仿宋_GB2312" w:eastAsia="仿宋_GB2312" w:cs="仿宋_GB2312"/>
          <w:color w:val="000000"/>
          <w:w w:val="100"/>
          <w:sz w:val="32"/>
          <w:szCs w:val="32"/>
          <w:lang w:val="en-US" w:eastAsia="zh-CN"/>
        </w:rPr>
        <w:t>针对不属于属地本级职责范围的需求，</w:t>
      </w:r>
      <w:r>
        <w:rPr>
          <w:rFonts w:hint="eastAsia" w:ascii="仿宋_GB2312" w:hAnsi="仿宋_GB2312" w:eastAsia="仿宋_GB2312" w:cs="仿宋_GB2312"/>
          <w:b w:val="0"/>
          <w:bCs w:val="0"/>
          <w:color w:val="000000"/>
          <w:w w:val="100"/>
          <w:sz w:val="32"/>
          <w:szCs w:val="32"/>
          <w:lang w:val="en-US" w:eastAsia="zh-CN"/>
        </w:rPr>
        <w:t>各街、镇、园区要</w:t>
      </w:r>
      <w:r>
        <w:rPr>
          <w:rFonts w:hint="eastAsia" w:ascii="仿宋_GB2312" w:hAnsi="仿宋_GB2312" w:eastAsia="仿宋_GB2312" w:cs="仿宋_GB2312"/>
          <w:color w:val="000000"/>
          <w:w w:val="100"/>
          <w:sz w:val="32"/>
          <w:szCs w:val="32"/>
          <w:lang w:val="en-US" w:eastAsia="zh-CN"/>
        </w:rPr>
        <w:t>第一时间通过“街镇吹哨·部门报道”平台转交相关专业部门办理。</w:t>
      </w:r>
      <w:r>
        <w:rPr>
          <w:rFonts w:hint="default" w:ascii="仿宋_GB2312" w:hAnsi="仿宋_GB2312" w:eastAsia="仿宋_GB2312" w:cs="仿宋_GB2312"/>
          <w:color w:val="000000"/>
          <w:w w:val="100"/>
          <w:sz w:val="32"/>
          <w:szCs w:val="32"/>
          <w:lang w:val="en-US" w:eastAsia="zh-CN"/>
        </w:rPr>
        <w:t>区优化营商环境工作联席会议相关成员单位</w:t>
      </w:r>
      <w:r>
        <w:rPr>
          <w:rFonts w:hint="eastAsia" w:ascii="仿宋_GB2312" w:hAnsi="仿宋_GB2312" w:eastAsia="仿宋_GB2312" w:cs="仿宋_GB2312"/>
          <w:color w:val="000000"/>
          <w:w w:val="100"/>
          <w:sz w:val="32"/>
          <w:szCs w:val="32"/>
          <w:lang w:val="en-US" w:eastAsia="zh-CN"/>
        </w:rPr>
        <w:t>及区网格中心等涉企服务部门要明确1名处级领导和1名科级干部担任为企服务联络员。各承办部门要充分发挥现有服务举措实效，积极谋划经营主体需求解决路径，主动对接经营主体，提高响应速度。</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楷体_GB2312" w:hAnsi="楷体_GB2312" w:eastAsia="楷体_GB2312" w:cs="楷体_GB2312"/>
          <w:b w:val="0"/>
          <w:bCs w:val="0"/>
          <w:color w:val="000000"/>
          <w:w w:val="100"/>
          <w:sz w:val="32"/>
          <w:szCs w:val="32"/>
          <w:lang w:val="en-US" w:eastAsia="zh-CN"/>
        </w:rPr>
        <w:t>（三）中枢分派办。</w:t>
      </w:r>
      <w:r>
        <w:rPr>
          <w:rFonts w:hint="default" w:ascii="Times New Roman" w:hAnsi="Times New Roman" w:eastAsia="仿宋_GB2312" w:cs="Times New Roman"/>
          <w:color w:val="000000"/>
          <w:kern w:val="0"/>
          <w:sz w:val="32"/>
          <w:szCs w:val="32"/>
          <w:highlight w:val="none"/>
          <w:lang w:val="en-US" w:eastAsia="zh-CN" w:bidi="ar"/>
        </w:rPr>
        <w:t>针对</w:t>
      </w:r>
      <w:r>
        <w:rPr>
          <w:rFonts w:hint="eastAsia" w:ascii="Times New Roman" w:hAnsi="Times New Roman" w:eastAsia="仿宋_GB2312" w:cs="Times New Roman"/>
          <w:color w:val="000000"/>
          <w:kern w:val="0"/>
          <w:sz w:val="32"/>
          <w:szCs w:val="32"/>
          <w:highlight w:val="none"/>
          <w:lang w:val="en-US" w:eastAsia="zh-CN" w:bidi="ar"/>
        </w:rPr>
        <w:t>片区统筹和部门协办均无法解决的经营主体需求，由区级运行中枢提请召开优化营商环境联席会，组织相关部门</w:t>
      </w:r>
      <w:r>
        <w:rPr>
          <w:rFonts w:hint="default" w:ascii="Times New Roman" w:hAnsi="Times New Roman" w:eastAsia="仿宋_GB2312" w:cs="Times New Roman"/>
          <w:color w:val="000000"/>
          <w:kern w:val="0"/>
          <w:sz w:val="32"/>
          <w:szCs w:val="32"/>
          <w:highlight w:val="none"/>
          <w:lang w:val="en-US" w:eastAsia="zh-CN" w:bidi="ar"/>
        </w:rPr>
        <w:t>集中会商研判，</w:t>
      </w:r>
      <w:r>
        <w:rPr>
          <w:rFonts w:hint="eastAsia" w:ascii="仿宋_GB2312" w:hAnsi="仿宋_GB2312" w:eastAsia="仿宋_GB2312" w:cs="仿宋_GB2312"/>
          <w:color w:val="000000"/>
          <w:w w:val="100"/>
          <w:sz w:val="32"/>
          <w:szCs w:val="32"/>
          <w:lang w:val="en-US" w:eastAsia="zh-CN"/>
        </w:rPr>
        <w:t>明确牵头部门、解决时限，推动落实解决。</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highlight w:val="none"/>
          <w:lang w:val="en-US" w:eastAsia="zh-CN"/>
        </w:rPr>
        <w:t>（四）领导提级办。</w:t>
      </w:r>
      <w:r>
        <w:rPr>
          <w:rFonts w:hint="eastAsia" w:ascii="仿宋_GB2312" w:hAnsi="仿宋_GB2312" w:eastAsia="仿宋_GB2312" w:cs="仿宋_GB2312"/>
          <w:color w:val="000000"/>
          <w:w w:val="100"/>
          <w:sz w:val="32"/>
          <w:szCs w:val="32"/>
          <w:lang w:val="en-US" w:eastAsia="zh-CN"/>
        </w:rPr>
        <w:t>对于中枢分派无法解决的复杂、疑难问题，由相关主管部门研判分析提出意见后，结合区级领导包保街镇分工，由片区提请包联区领导协</w:t>
      </w:r>
      <w:r>
        <w:rPr>
          <w:rFonts w:hint="eastAsia" w:ascii="Times New Roman" w:hAnsi="Times New Roman" w:eastAsia="仿宋_GB2312" w:cs="Times New Roman"/>
          <w:color w:val="000000"/>
          <w:sz w:val="32"/>
          <w:szCs w:val="32"/>
          <w:lang w:val="en-US" w:eastAsia="zh-CN"/>
        </w:rPr>
        <w:t>调，明确牵头部门、完成时限和解决路径</w:t>
      </w:r>
      <w:r>
        <w:rPr>
          <w:rFonts w:hint="eastAsia" w:ascii="仿宋_GB2312" w:hAnsi="仿宋_GB2312" w:eastAsia="仿宋_GB2312" w:cs="仿宋_GB2312"/>
          <w:color w:val="000000"/>
          <w:w w:val="100"/>
          <w:sz w:val="32"/>
          <w:szCs w:val="32"/>
          <w:lang w:val="en-US" w:eastAsia="zh-CN"/>
        </w:rPr>
        <w:t>，推动及时高效解决经营主体需求。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Times New Roman" w:hAnsi="Times New Roman" w:eastAsia="仿宋_GB2312" w:cs="Times New Roman"/>
          <w:b/>
          <w:bCs/>
          <w:color w:val="000000"/>
          <w:w w:val="100"/>
          <w:sz w:val="32"/>
          <w:szCs w:val="32"/>
          <w:lang w:val="en-US" w:eastAsia="zh-CN"/>
        </w:rPr>
      </w:pPr>
      <w:r>
        <w:rPr>
          <w:rFonts w:hint="eastAsia" w:ascii="楷体_GB2312" w:hAnsi="楷体_GB2312" w:eastAsia="楷体_GB2312" w:cs="楷体_GB2312"/>
          <w:b w:val="0"/>
          <w:bCs w:val="0"/>
          <w:color w:val="000000"/>
          <w:w w:val="100"/>
          <w:sz w:val="32"/>
          <w:szCs w:val="32"/>
          <w:highlight w:val="none"/>
          <w:lang w:val="en-US" w:eastAsia="zh-CN"/>
        </w:rPr>
        <w:t>（五）市区协调办。</w:t>
      </w:r>
      <w:r>
        <w:rPr>
          <w:rFonts w:hint="default" w:ascii="仿宋_GB2312" w:hAnsi="仿宋_GB2312" w:eastAsia="仿宋_GB2312" w:cs="仿宋_GB2312"/>
          <w:color w:val="000000"/>
          <w:w w:val="100"/>
          <w:sz w:val="32"/>
          <w:szCs w:val="32"/>
          <w:lang w:val="en-US" w:eastAsia="zh-CN"/>
        </w:rPr>
        <w:t>对于跨区域、跨部门</w:t>
      </w:r>
      <w:r>
        <w:rPr>
          <w:rFonts w:hint="eastAsia" w:ascii="仿宋_GB2312" w:hAnsi="仿宋_GB2312" w:eastAsia="仿宋_GB2312" w:cs="仿宋_GB2312"/>
          <w:color w:val="000000"/>
          <w:w w:val="100"/>
          <w:sz w:val="32"/>
          <w:szCs w:val="32"/>
          <w:lang w:val="en-US" w:eastAsia="zh-CN"/>
        </w:rPr>
        <w:t>、</w:t>
      </w:r>
      <w:r>
        <w:rPr>
          <w:rFonts w:hint="default" w:ascii="仿宋_GB2312" w:hAnsi="仿宋_GB2312" w:eastAsia="仿宋_GB2312" w:cs="仿宋_GB2312"/>
          <w:color w:val="000000"/>
          <w:w w:val="100"/>
          <w:sz w:val="32"/>
          <w:szCs w:val="32"/>
          <w:lang w:val="en-US" w:eastAsia="zh-CN"/>
        </w:rPr>
        <w:t>体制机制仍属空白的疑难问题或受限于区级职责权限无法解决的问题，由</w:t>
      </w:r>
      <w:r>
        <w:rPr>
          <w:rFonts w:hint="eastAsia" w:ascii="仿宋_GB2312" w:hAnsi="仿宋_GB2312" w:eastAsia="仿宋_GB2312" w:cs="仿宋_GB2312"/>
          <w:color w:val="000000"/>
          <w:w w:val="100"/>
          <w:sz w:val="32"/>
          <w:szCs w:val="32"/>
          <w:lang w:val="en-US" w:eastAsia="zh-CN"/>
        </w:rPr>
        <w:t>区级运行中枢</w:t>
      </w:r>
      <w:r>
        <w:rPr>
          <w:rFonts w:hint="default" w:ascii="仿宋_GB2312" w:hAnsi="仿宋_GB2312" w:eastAsia="仿宋_GB2312" w:cs="仿宋_GB2312"/>
          <w:color w:val="000000"/>
          <w:w w:val="100"/>
          <w:sz w:val="32"/>
          <w:szCs w:val="32"/>
          <w:lang w:val="en-US" w:eastAsia="zh-CN"/>
        </w:rPr>
        <w:t>提请市政务服务办通过市优化</w:t>
      </w:r>
      <w:r>
        <w:rPr>
          <w:rFonts w:hint="default" w:ascii="Times New Roman" w:hAnsi="Times New Roman" w:eastAsia="仿宋_GB2312" w:cs="Times New Roman"/>
          <w:color w:val="000000"/>
          <w:sz w:val="32"/>
          <w:szCs w:val="32"/>
          <w:lang w:eastAsia="zh-CN"/>
        </w:rPr>
        <w:t>营商环境工作联席会</w:t>
      </w:r>
      <w:r>
        <w:rPr>
          <w:rFonts w:hint="eastAsia" w:ascii="Times New Roman" w:hAnsi="Times New Roman" w:eastAsia="仿宋_GB2312" w:cs="Times New Roman"/>
          <w:color w:val="000000"/>
          <w:sz w:val="32"/>
          <w:szCs w:val="32"/>
          <w:lang w:val="en-US" w:eastAsia="zh-CN"/>
        </w:rPr>
        <w:t>协调办理。</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（六）监督推动办。</w:t>
      </w:r>
      <w:r>
        <w:rPr>
          <w:rFonts w:hint="eastAsia" w:ascii="仿宋_GB2312" w:hAnsi="仿宋_GB2312" w:eastAsia="仿宋_GB2312" w:cs="仿宋_GB2312"/>
          <w:color w:val="000000"/>
          <w:w w:val="100"/>
          <w:sz w:val="32"/>
          <w:szCs w:val="32"/>
          <w:lang w:val="en-US" w:eastAsia="zh-CN"/>
        </w:rPr>
        <w:t>各街、镇、园区将经营主体反映诉求中解决缓慢或超期未结的，反馈至区级运行中枢；中枢汇总形成专报报区委、区政府后，由区委督查室按批示跟踪督办。对推诿扯皮、推进不力，给经营主体发展和营商环境造成不良影响的单位，由区级运行中枢及时移交区纪委监委、区委组织部查办。</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仿宋_GB2312" w:hAnsi="仿宋_GB2312" w:eastAsia="仿宋_GB2312" w:cs="仿宋_GB2312"/>
          <w:strike/>
          <w:dstrike w:val="0"/>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建立需求办理反馈机制，对经营主体的一般性需求，应当在7个工作日内办结，由所属</w:t>
      </w:r>
      <w:r>
        <w:rPr>
          <w:rFonts w:hint="eastAsia" w:eastAsia="仿宋_GB2312" w:cs="Times New Roman"/>
          <w:color w:val="000000"/>
          <w:kern w:val="0"/>
          <w:sz w:val="32"/>
          <w:szCs w:val="32"/>
          <w:highlight w:val="none"/>
          <w:lang w:val="en-US" w:eastAsia="zh-CN" w:bidi="ar"/>
        </w:rPr>
        <w:t>街、镇、园区及时</w:t>
      </w:r>
      <w:r>
        <w:rPr>
          <w:rFonts w:hint="eastAsia" w:ascii="仿宋_GB2312" w:hAnsi="仿宋_GB2312" w:eastAsia="仿宋_GB2312" w:cs="仿宋_GB2312"/>
          <w:color w:val="000000"/>
          <w:w w:val="100"/>
          <w:sz w:val="32"/>
          <w:szCs w:val="32"/>
          <w:lang w:val="en-US" w:eastAsia="zh-CN"/>
        </w:rPr>
        <w:t>将办理结果答复给经营主体。对较复杂的需求，由承办单位答复经营主体，所属</w:t>
      </w:r>
      <w:r>
        <w:rPr>
          <w:rFonts w:hint="eastAsia" w:eastAsia="仿宋_GB2312" w:cs="Times New Roman"/>
          <w:color w:val="000000"/>
          <w:kern w:val="0"/>
          <w:sz w:val="32"/>
          <w:szCs w:val="32"/>
          <w:highlight w:val="none"/>
          <w:lang w:val="en-US" w:eastAsia="zh-CN" w:bidi="ar"/>
        </w:rPr>
        <w:t>街、镇、园区要及时跟踪办理情况</w:t>
      </w:r>
      <w:r>
        <w:rPr>
          <w:rFonts w:hint="eastAsia" w:ascii="仿宋_GB2312" w:hAnsi="仿宋_GB2312" w:eastAsia="仿宋_GB2312" w:cs="仿宋_GB2312"/>
          <w:color w:val="000000"/>
          <w:w w:val="100"/>
          <w:sz w:val="32"/>
          <w:szCs w:val="32"/>
          <w:lang w:val="en-US" w:eastAsia="zh-CN"/>
        </w:rPr>
        <w:t>。确实难以满足经营主体需求的，相关部门协同所属</w:t>
      </w:r>
      <w:r>
        <w:rPr>
          <w:rFonts w:hint="eastAsia" w:eastAsia="仿宋_GB2312" w:cs="Times New Roman"/>
          <w:color w:val="000000"/>
          <w:kern w:val="0"/>
          <w:sz w:val="32"/>
          <w:szCs w:val="32"/>
          <w:highlight w:val="none"/>
          <w:lang w:val="en-US" w:eastAsia="zh-CN" w:bidi="ar"/>
        </w:rPr>
        <w:t>街、镇、园区</w:t>
      </w:r>
      <w:r>
        <w:rPr>
          <w:rFonts w:hint="eastAsia" w:ascii="仿宋_GB2312" w:hAnsi="仿宋_GB2312" w:eastAsia="仿宋_GB2312" w:cs="仿宋_GB2312"/>
          <w:color w:val="000000"/>
          <w:w w:val="100"/>
          <w:sz w:val="32"/>
          <w:szCs w:val="32"/>
          <w:lang w:val="en-US" w:eastAsia="zh-CN"/>
        </w:rPr>
        <w:t>要耐心做好解释工作，最大限度争取经营主体的理解与认同。</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四、服务保障措施</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eastAsia="仿宋_GB2312" w:cs="Times New Roman"/>
          <w:color w:val="000000"/>
          <w:kern w:val="0"/>
          <w:sz w:val="32"/>
          <w:szCs w:val="32"/>
          <w:highlight w:val="none"/>
          <w:lang w:val="en-US" w:eastAsia="zh-CN" w:bidi="ar"/>
        </w:rPr>
      </w:pPr>
      <w:r>
        <w:rPr>
          <w:rFonts w:hint="eastAsia" w:ascii="楷体_GB2312" w:hAnsi="楷体_GB2312" w:eastAsia="楷体_GB2312" w:cs="楷体_GB2312"/>
          <w:b w:val="0"/>
          <w:bCs w:val="0"/>
          <w:color w:val="000000"/>
          <w:w w:val="100"/>
          <w:sz w:val="32"/>
          <w:szCs w:val="32"/>
          <w:lang w:val="en-US" w:eastAsia="zh-CN"/>
        </w:rPr>
        <w:t>（一）加强组织实施。</w:t>
      </w:r>
      <w:r>
        <w:rPr>
          <w:rFonts w:hint="eastAsia" w:ascii="仿宋_GB2312" w:hAnsi="仿宋_GB2312" w:eastAsia="仿宋_GB2312" w:cs="仿宋_GB2312"/>
          <w:b w:val="0"/>
          <w:bCs w:val="0"/>
          <w:color w:val="000000"/>
          <w:sz w:val="32"/>
          <w:szCs w:val="32"/>
          <w:highlight w:val="none"/>
          <w:lang w:val="en-US" w:eastAsia="zh-CN"/>
        </w:rPr>
        <w:t>区政务服务办要统筹全区为企服务工作，强化工作调度推动各项任务落地见效，深化对各街、镇、园区为企服务工作的业务指导，推动基层服务标准统一、效能提升。区政务服务办会同区网格中心，</w:t>
      </w:r>
      <w:r>
        <w:rPr>
          <w:rFonts w:hint="default" w:eastAsia="仿宋_GB2312" w:cs="Times New Roman"/>
          <w:color w:val="000000"/>
          <w:kern w:val="0"/>
          <w:sz w:val="32"/>
          <w:szCs w:val="32"/>
          <w:highlight w:val="none"/>
          <w:lang w:val="en-US" w:eastAsia="zh-CN" w:bidi="ar"/>
        </w:rPr>
        <w:t>编制《</w:t>
      </w:r>
      <w:r>
        <w:rPr>
          <w:rFonts w:hint="eastAsia" w:eastAsia="仿宋_GB2312" w:cs="Times New Roman"/>
          <w:color w:val="000000"/>
          <w:kern w:val="0"/>
          <w:sz w:val="32"/>
          <w:szCs w:val="32"/>
          <w:highlight w:val="none"/>
          <w:lang w:val="en-US" w:eastAsia="zh-CN" w:bidi="ar"/>
        </w:rPr>
        <w:t>宁河区为</w:t>
      </w:r>
      <w:r>
        <w:rPr>
          <w:rFonts w:hint="default" w:eastAsia="仿宋_GB2312" w:cs="Times New Roman"/>
          <w:color w:val="000000"/>
          <w:kern w:val="0"/>
          <w:sz w:val="32"/>
          <w:szCs w:val="32"/>
          <w:highlight w:val="none"/>
          <w:lang w:val="en-US" w:eastAsia="zh-CN" w:bidi="ar"/>
        </w:rPr>
        <w:t>企服务</w:t>
      </w:r>
      <w:r>
        <w:rPr>
          <w:rFonts w:hint="eastAsia" w:eastAsia="仿宋_GB2312" w:cs="Times New Roman"/>
          <w:color w:val="000000"/>
          <w:kern w:val="0"/>
          <w:sz w:val="32"/>
          <w:szCs w:val="32"/>
          <w:highlight w:val="none"/>
          <w:lang w:val="en-US" w:eastAsia="zh-CN" w:bidi="ar"/>
        </w:rPr>
        <w:t>百问应答</w:t>
      </w:r>
      <w:r>
        <w:rPr>
          <w:rFonts w:hint="default" w:eastAsia="仿宋_GB2312" w:cs="Times New Roman"/>
          <w:color w:val="000000"/>
          <w:kern w:val="0"/>
          <w:sz w:val="32"/>
          <w:szCs w:val="32"/>
          <w:highlight w:val="none"/>
          <w:lang w:val="en-US" w:eastAsia="zh-CN" w:bidi="ar"/>
        </w:rPr>
        <w:t>手册》，</w:t>
      </w:r>
      <w:r>
        <w:rPr>
          <w:rFonts w:hint="eastAsia" w:eastAsia="仿宋_GB2312" w:cs="Times New Roman"/>
          <w:color w:val="000000"/>
          <w:kern w:val="0"/>
          <w:sz w:val="32"/>
          <w:szCs w:val="32"/>
          <w:highlight w:val="none"/>
          <w:lang w:val="en-US" w:eastAsia="zh-CN" w:bidi="ar"/>
        </w:rPr>
        <w:t>组织各职能部门常态化、颗粒化梳理新出台政策，</w:t>
      </w:r>
      <w:r>
        <w:rPr>
          <w:rFonts w:hint="default" w:eastAsia="仿宋_GB2312" w:cs="Times New Roman"/>
          <w:color w:val="000000"/>
          <w:kern w:val="0"/>
          <w:sz w:val="32"/>
          <w:szCs w:val="32"/>
          <w:highlight w:val="none"/>
          <w:lang w:val="en-US" w:eastAsia="zh-CN" w:bidi="ar"/>
        </w:rPr>
        <w:t>围绕</w:t>
      </w:r>
      <w:r>
        <w:rPr>
          <w:rFonts w:hint="eastAsia" w:eastAsia="仿宋_GB2312" w:cs="Times New Roman"/>
          <w:color w:val="000000"/>
          <w:kern w:val="0"/>
          <w:sz w:val="32"/>
          <w:szCs w:val="32"/>
          <w:highlight w:val="none"/>
          <w:lang w:val="en-US" w:eastAsia="zh-CN" w:bidi="ar"/>
        </w:rPr>
        <w:t>经营主体</w:t>
      </w:r>
      <w:r>
        <w:rPr>
          <w:rFonts w:hint="default" w:eastAsia="仿宋_GB2312" w:cs="Times New Roman"/>
          <w:color w:val="000000"/>
          <w:kern w:val="0"/>
          <w:sz w:val="32"/>
          <w:szCs w:val="32"/>
          <w:highlight w:val="none"/>
          <w:lang w:val="en-US" w:eastAsia="zh-CN" w:bidi="ar"/>
        </w:rPr>
        <w:t>全生命周期高频事项及</w:t>
      </w:r>
      <w:r>
        <w:rPr>
          <w:rFonts w:hint="eastAsia" w:eastAsia="仿宋_GB2312" w:cs="Times New Roman"/>
          <w:color w:val="000000"/>
          <w:kern w:val="0"/>
          <w:sz w:val="32"/>
          <w:szCs w:val="32"/>
          <w:highlight w:val="none"/>
          <w:lang w:val="en-US" w:eastAsia="zh-CN" w:bidi="ar"/>
        </w:rPr>
        <w:t>经营主体</w:t>
      </w:r>
      <w:r>
        <w:rPr>
          <w:rFonts w:hint="default" w:eastAsia="仿宋_GB2312" w:cs="Times New Roman"/>
          <w:color w:val="000000"/>
          <w:kern w:val="0"/>
          <w:sz w:val="32"/>
          <w:szCs w:val="32"/>
          <w:highlight w:val="none"/>
          <w:lang w:val="en-US" w:eastAsia="zh-CN" w:bidi="ar"/>
        </w:rPr>
        <w:t>常见问题，</w:t>
      </w:r>
      <w:r>
        <w:rPr>
          <w:rFonts w:hint="eastAsia" w:eastAsia="仿宋_GB2312" w:cs="Times New Roman"/>
          <w:color w:val="000000"/>
          <w:kern w:val="0"/>
          <w:sz w:val="32"/>
          <w:szCs w:val="32"/>
          <w:highlight w:val="none"/>
          <w:lang w:val="en-US" w:eastAsia="zh-CN" w:bidi="ar"/>
        </w:rPr>
        <w:t>标准化</w:t>
      </w:r>
      <w:r>
        <w:rPr>
          <w:rFonts w:hint="default" w:eastAsia="仿宋_GB2312" w:cs="Times New Roman"/>
          <w:color w:val="000000"/>
          <w:kern w:val="0"/>
          <w:sz w:val="32"/>
          <w:szCs w:val="32"/>
          <w:highlight w:val="none"/>
          <w:lang w:val="en-US" w:eastAsia="zh-CN" w:bidi="ar"/>
        </w:rPr>
        <w:t>编制办事指南及政策</w:t>
      </w:r>
      <w:r>
        <w:rPr>
          <w:rFonts w:hint="eastAsia" w:eastAsia="仿宋_GB2312" w:cs="Times New Roman"/>
          <w:color w:val="000000"/>
          <w:kern w:val="0"/>
          <w:sz w:val="32"/>
          <w:szCs w:val="32"/>
          <w:highlight w:val="none"/>
          <w:lang w:val="en-US" w:eastAsia="zh-CN" w:bidi="ar"/>
        </w:rPr>
        <w:t>解答内容</w:t>
      </w:r>
      <w:r>
        <w:rPr>
          <w:rFonts w:hint="default" w:eastAsia="仿宋_GB2312" w:cs="Times New Roman"/>
          <w:color w:val="000000"/>
          <w:kern w:val="0"/>
          <w:sz w:val="32"/>
          <w:szCs w:val="32"/>
          <w:highlight w:val="none"/>
          <w:lang w:val="en-US" w:eastAsia="zh-CN" w:bidi="ar"/>
        </w:rPr>
        <w:t>，并定期更新</w:t>
      </w:r>
      <w:r>
        <w:rPr>
          <w:rFonts w:hint="eastAsia" w:eastAsia="仿宋_GB2312" w:cs="Times New Roman"/>
          <w:color w:val="000000"/>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（二）强化协同配合。</w:t>
      </w:r>
      <w:r>
        <w:rPr>
          <w:rFonts w:hint="eastAsia" w:eastAsia="仿宋_GB2312" w:cs="Times New Roman"/>
          <w:color w:val="000000"/>
          <w:kern w:val="0"/>
          <w:sz w:val="32"/>
          <w:szCs w:val="32"/>
          <w:highlight w:val="none"/>
          <w:lang w:val="en-US" w:eastAsia="zh-CN" w:bidi="ar"/>
        </w:rPr>
        <w:t>区政务服务办</w:t>
      </w:r>
      <w:r>
        <w:rPr>
          <w:rFonts w:hint="eastAsia" w:ascii="仿宋_GB2312" w:hAnsi="仿宋_GB2312" w:eastAsia="仿宋_GB2312" w:cs="仿宋_GB2312"/>
          <w:color w:val="000000"/>
          <w:w w:val="100"/>
          <w:sz w:val="32"/>
          <w:szCs w:val="32"/>
          <w:lang w:val="en-US" w:eastAsia="zh-CN"/>
        </w:rPr>
        <w:t>编制</w:t>
      </w:r>
      <w:r>
        <w:rPr>
          <w:rFonts w:hint="default" w:ascii="仿宋_GB2312" w:hAnsi="仿宋_GB2312" w:eastAsia="仿宋_GB2312" w:cs="仿宋_GB2312"/>
          <w:color w:val="000000"/>
          <w:w w:val="100"/>
          <w:sz w:val="32"/>
          <w:szCs w:val="32"/>
          <w:lang w:val="en-US" w:eastAsia="zh-CN"/>
        </w:rPr>
        <w:t>为企服务</w:t>
      </w:r>
      <w:r>
        <w:rPr>
          <w:rFonts w:hint="eastAsia" w:ascii="仿宋_GB2312" w:hAnsi="仿宋_GB2312" w:eastAsia="仿宋_GB2312" w:cs="仿宋_GB2312"/>
          <w:color w:val="000000"/>
          <w:w w:val="100"/>
          <w:sz w:val="32"/>
          <w:szCs w:val="32"/>
          <w:lang w:val="en-US" w:eastAsia="zh-CN"/>
        </w:rPr>
        <w:t>联络名单，涵盖各职能部门政策解答负责人联系方式、擅长领域等基本信息，方便片区为企服务人员咨询。各服务机制牵头部门要加强与“为企服务人员”配合，实现经营主体服务和经营数据共享，提升综合服务质量，避免重复打扰经营主体。</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strike w:val="0"/>
          <w:dstrike w:val="0"/>
          <w:color w:val="000000"/>
          <w:w w:val="100"/>
          <w:sz w:val="32"/>
          <w:szCs w:val="32"/>
          <w:lang w:val="en-US" w:eastAsia="zh-CN"/>
        </w:rPr>
      </w:pPr>
      <w:r>
        <w:rPr>
          <w:rFonts w:hint="eastAsia" w:ascii="楷体_GB2312" w:hAnsi="楷体_GB2312" w:eastAsia="楷体_GB2312" w:cs="楷体_GB2312"/>
          <w:b w:val="0"/>
          <w:bCs w:val="0"/>
          <w:strike w:val="0"/>
          <w:dstrike w:val="0"/>
          <w:color w:val="000000"/>
          <w:w w:val="100"/>
          <w:sz w:val="32"/>
          <w:szCs w:val="32"/>
          <w:lang w:val="en-US" w:eastAsia="zh-CN"/>
        </w:rPr>
        <w:t>（三）确保服务质量</w:t>
      </w:r>
      <w:r>
        <w:rPr>
          <w:rFonts w:hint="eastAsia" w:ascii="楷体_GB2312" w:hAnsi="楷体_GB2312" w:eastAsia="楷体_GB2312" w:cs="楷体_GB2312"/>
          <w:b w:val="0"/>
          <w:bCs w:val="0"/>
          <w:strike w:val="0"/>
          <w:dstrike w:val="0"/>
          <w:color w:val="000000"/>
          <w:w w:val="100"/>
          <w:sz w:val="32"/>
          <w:szCs w:val="32"/>
          <w:highlight w:val="none"/>
          <w:lang w:val="en-US" w:eastAsia="zh-CN"/>
        </w:rPr>
        <w:t>。</w:t>
      </w:r>
      <w:r>
        <w:rPr>
          <w:rFonts w:hint="eastAsia" w:ascii="仿宋_GB2312" w:hAnsi="仿宋_GB2312" w:eastAsia="仿宋_GB2312" w:cs="仿宋_GB2312"/>
          <w:strike w:val="0"/>
          <w:dstrike w:val="0"/>
          <w:color w:val="000000"/>
          <w:w w:val="100"/>
          <w:sz w:val="32"/>
          <w:szCs w:val="32"/>
          <w:lang w:val="en-US" w:eastAsia="zh-CN"/>
        </w:rPr>
        <w:t>区政务服务办牵头各营商环境指标部门，在营商环境指标双回访中，同步征询经营主体对“为企服务人员”的服务评价，以此掌握服务实效并推动街镇及承办部门持续优化服务。</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pPr>
      <w:r>
        <w:rPr>
          <w:rFonts w:hint="eastAsia" w:ascii="楷体_GB2312" w:hAnsi="楷体_GB2312" w:eastAsia="楷体_GB2312" w:cs="楷体_GB2312"/>
          <w:b w:val="0"/>
          <w:bCs w:val="0"/>
          <w:color w:val="000000"/>
          <w:w w:val="100"/>
          <w:sz w:val="32"/>
          <w:szCs w:val="32"/>
          <w:lang w:val="en-US" w:eastAsia="zh-CN"/>
        </w:rPr>
        <w:t>（四）营造浓厚氛围。</w:t>
      </w:r>
      <w:r>
        <w:rPr>
          <w:rFonts w:hint="default" w:ascii="仿宋_GB2312" w:hAnsi="仿宋_GB2312" w:eastAsia="仿宋_GB2312" w:cs="仿宋_GB2312"/>
          <w:color w:val="000000"/>
          <w:w w:val="100"/>
          <w:sz w:val="32"/>
          <w:szCs w:val="32"/>
          <w:lang w:val="en-US" w:eastAsia="zh-CN"/>
        </w:rPr>
        <w:t>建立</w:t>
      </w:r>
      <w:r>
        <w:rPr>
          <w:rFonts w:hint="eastAsia" w:ascii="仿宋_GB2312" w:hAnsi="仿宋_GB2312" w:eastAsia="仿宋_GB2312" w:cs="仿宋_GB2312"/>
          <w:color w:val="000000"/>
          <w:w w:val="100"/>
          <w:sz w:val="32"/>
          <w:szCs w:val="32"/>
          <w:lang w:val="en-US" w:eastAsia="zh-CN"/>
        </w:rPr>
        <w:t>为企服务人员</w:t>
      </w:r>
      <w:r>
        <w:rPr>
          <w:rFonts w:hint="default" w:ascii="仿宋_GB2312" w:hAnsi="仿宋_GB2312" w:eastAsia="仿宋_GB2312" w:cs="仿宋_GB2312"/>
          <w:color w:val="000000"/>
          <w:w w:val="100"/>
          <w:sz w:val="32"/>
          <w:szCs w:val="32"/>
          <w:lang w:val="en-US" w:eastAsia="zh-CN"/>
        </w:rPr>
        <w:t>服务</w:t>
      </w:r>
      <w:r>
        <w:rPr>
          <w:rFonts w:hint="eastAsia" w:ascii="仿宋_GB2312" w:hAnsi="仿宋_GB2312" w:eastAsia="仿宋_GB2312" w:cs="仿宋_GB2312"/>
          <w:color w:val="000000"/>
          <w:w w:val="100"/>
          <w:sz w:val="32"/>
          <w:szCs w:val="32"/>
          <w:lang w:val="en-US" w:eastAsia="zh-CN"/>
        </w:rPr>
        <w:t>经营主体</w:t>
      </w:r>
      <w:r>
        <w:rPr>
          <w:rFonts w:hint="default" w:ascii="仿宋_GB2312" w:hAnsi="仿宋_GB2312" w:eastAsia="仿宋_GB2312" w:cs="仿宋_GB2312"/>
          <w:color w:val="000000"/>
          <w:w w:val="100"/>
          <w:sz w:val="32"/>
          <w:szCs w:val="32"/>
          <w:lang w:val="en-US" w:eastAsia="zh-CN"/>
        </w:rPr>
        <w:t>优秀典型案例通报机制，对</w:t>
      </w:r>
      <w:r>
        <w:rPr>
          <w:rFonts w:hint="eastAsia" w:ascii="仿宋_GB2312" w:hAnsi="仿宋_GB2312" w:eastAsia="仿宋_GB2312" w:cs="仿宋_GB2312"/>
          <w:color w:val="000000"/>
          <w:w w:val="100"/>
          <w:sz w:val="32"/>
          <w:szCs w:val="32"/>
          <w:lang w:val="en-US" w:eastAsia="zh-CN"/>
        </w:rPr>
        <w:t>经营主体</w:t>
      </w:r>
      <w:r>
        <w:rPr>
          <w:rFonts w:hint="default" w:ascii="仿宋_GB2312" w:hAnsi="仿宋_GB2312" w:eastAsia="仿宋_GB2312" w:cs="仿宋_GB2312"/>
          <w:color w:val="000000"/>
          <w:w w:val="100"/>
          <w:sz w:val="32"/>
          <w:szCs w:val="32"/>
          <w:lang w:val="en-US" w:eastAsia="zh-CN"/>
        </w:rPr>
        <w:t>服务过程中涌现出的典型经验和“服务标兵”，</w:t>
      </w:r>
      <w:r>
        <w:rPr>
          <w:rFonts w:hint="eastAsia" w:ascii="仿宋_GB2312" w:hAnsi="仿宋_GB2312" w:eastAsia="仿宋_GB2312" w:cs="仿宋_GB2312"/>
          <w:color w:val="000000"/>
          <w:w w:val="100"/>
          <w:sz w:val="32"/>
          <w:szCs w:val="32"/>
          <w:lang w:val="en-US" w:eastAsia="zh-CN"/>
        </w:rPr>
        <w:t>邀请其进行经验分享，提升全区整体服务能力</w:t>
      </w:r>
      <w:r>
        <w:rPr>
          <w:rFonts w:hint="default" w:ascii="仿宋_GB2312" w:hAnsi="仿宋_GB2312" w:eastAsia="仿宋_GB2312" w:cs="仿宋_GB2312"/>
          <w:color w:val="000000"/>
          <w:w w:val="100"/>
          <w:sz w:val="32"/>
          <w:szCs w:val="32"/>
          <w:lang w:val="en-US" w:eastAsia="zh-CN"/>
        </w:rPr>
        <w:t>。</w:t>
      </w:r>
      <w:r>
        <w:rPr>
          <w:rFonts w:hint="eastAsia" w:ascii="仿宋_GB2312" w:hAnsi="仿宋_GB2312" w:eastAsia="仿宋_GB2312" w:cs="仿宋_GB2312"/>
          <w:color w:val="000000"/>
          <w:w w:val="100"/>
          <w:sz w:val="32"/>
          <w:szCs w:val="32"/>
          <w:lang w:val="en-US" w:eastAsia="zh-CN"/>
        </w:rPr>
        <w:t>定期</w:t>
      </w:r>
      <w:r>
        <w:rPr>
          <w:rFonts w:hint="eastAsia" w:ascii="仿宋_GB2312" w:hAnsi="仿宋_GB2312" w:eastAsia="仿宋_GB2312" w:cs="仿宋_GB2312"/>
          <w:b w:val="0"/>
          <w:bCs w:val="0"/>
          <w:color w:val="000000"/>
          <w:kern w:val="0"/>
          <w:sz w:val="32"/>
          <w:szCs w:val="32"/>
          <w:lang w:val="en-US" w:eastAsia="zh-CN" w:bidi="ar"/>
        </w:rPr>
        <w:t>面向各街、镇、园区为企服务人员开展政策法规、沟通技巧、常办事项等业务培训，强化服务意识、服务能力，不断提升综合</w:t>
      </w:r>
      <w:r>
        <w:rPr>
          <w:rFonts w:hint="eastAsia" w:ascii="仿宋_GB2312" w:hAnsi="仿宋_GB2312" w:eastAsia="仿宋_GB2312" w:cs="仿宋_GB2312"/>
          <w:color w:val="000000"/>
          <w:kern w:val="0"/>
          <w:sz w:val="32"/>
          <w:szCs w:val="32"/>
          <w:lang w:val="en-US" w:eastAsia="zh-CN" w:bidi="ar"/>
        </w:rPr>
        <w:t>素质，提高为企服务的精准性、针对性、有效性。</w:t>
      </w:r>
      <w:r>
        <w:rPr>
          <w:rFonts w:hint="default" w:ascii="Times New Roman" w:hAnsi="Times New Roman" w:eastAsia="仿宋_GB2312" w:cs="Times New Roman"/>
          <w:color w:val="000000"/>
          <w:kern w:val="0"/>
          <w:sz w:val="32"/>
          <w:szCs w:val="32"/>
        </w:rPr>
        <w:t>要充分利用政务新媒体、宣传栏等渠道，广泛宣传</w:t>
      </w:r>
      <w:r>
        <w:rPr>
          <w:rFonts w:hint="eastAsia" w:ascii="Times New Roman" w:hAnsi="Times New Roman" w:eastAsia="仿宋_GB2312" w:cs="Times New Roman"/>
          <w:color w:val="000000"/>
          <w:kern w:val="0"/>
          <w:sz w:val="32"/>
          <w:szCs w:val="32"/>
          <w:lang w:eastAsia="zh-CN"/>
        </w:rPr>
        <w:t>为企服务</w:t>
      </w:r>
      <w:r>
        <w:rPr>
          <w:rFonts w:hint="default" w:ascii="Times New Roman" w:hAnsi="Times New Roman" w:eastAsia="仿宋_GB2312" w:cs="Times New Roman"/>
          <w:color w:val="000000"/>
          <w:kern w:val="0"/>
          <w:sz w:val="32"/>
          <w:szCs w:val="32"/>
        </w:rPr>
        <w:t>机制</w:t>
      </w:r>
      <w:r>
        <w:rPr>
          <w:rFonts w:hint="eastAsia" w:ascii="Times New Roman" w:hAnsi="Times New Roman" w:eastAsia="仿宋_GB2312" w:cs="Times New Roman"/>
          <w:color w:val="000000"/>
          <w:kern w:val="0"/>
          <w:sz w:val="32"/>
          <w:szCs w:val="32"/>
          <w:lang w:val="en-US" w:eastAsia="zh-CN"/>
        </w:rPr>
        <w:t>和优秀典型案例，</w:t>
      </w:r>
      <w:r>
        <w:rPr>
          <w:rFonts w:hint="default" w:ascii="Times New Roman" w:hAnsi="Times New Roman" w:eastAsia="仿宋_GB2312" w:cs="Times New Roman"/>
          <w:color w:val="000000"/>
          <w:kern w:val="0"/>
          <w:sz w:val="32"/>
          <w:szCs w:val="32"/>
        </w:rPr>
        <w:t>提高</w:t>
      </w:r>
      <w:r>
        <w:rPr>
          <w:rFonts w:hint="eastAsia" w:ascii="Times New Roman" w:hAnsi="Times New Roman" w:eastAsia="仿宋_GB2312" w:cs="Times New Roman"/>
          <w:color w:val="000000"/>
          <w:kern w:val="0"/>
          <w:sz w:val="32"/>
          <w:szCs w:val="32"/>
          <w:lang w:eastAsia="zh-CN"/>
        </w:rPr>
        <w:t>经营主体</w:t>
      </w:r>
      <w:r>
        <w:rPr>
          <w:rFonts w:hint="default" w:ascii="Times New Roman" w:hAnsi="Times New Roman" w:eastAsia="仿宋_GB2312" w:cs="Times New Roman"/>
          <w:color w:val="000000"/>
          <w:kern w:val="0"/>
          <w:sz w:val="32"/>
          <w:szCs w:val="32"/>
        </w:rPr>
        <w:t>知晓率和参与度</w:t>
      </w:r>
      <w:r>
        <w:rPr>
          <w:rFonts w:hint="eastAsia" w:ascii="Times New Roman" w:hAnsi="Times New Roman" w:eastAsia="仿宋_GB2312" w:cs="Times New Roman"/>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swiss"/>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GY5NTdkZWU5ZDFmYWY3ZjllYTBiNDlhOWVmNzgifQ=="/>
  </w:docVars>
  <w:rsids>
    <w:rsidRoot w:val="58900C70"/>
    <w:rsid w:val="01BE51A6"/>
    <w:rsid w:val="04D2105E"/>
    <w:rsid w:val="08BB45BC"/>
    <w:rsid w:val="09A31003"/>
    <w:rsid w:val="0BE34502"/>
    <w:rsid w:val="0D4A5F0F"/>
    <w:rsid w:val="10C31F75"/>
    <w:rsid w:val="11217CAA"/>
    <w:rsid w:val="187B4740"/>
    <w:rsid w:val="1A314598"/>
    <w:rsid w:val="1D380D4C"/>
    <w:rsid w:val="1E300B4A"/>
    <w:rsid w:val="1F5D5872"/>
    <w:rsid w:val="24CE6AE7"/>
    <w:rsid w:val="25460C9F"/>
    <w:rsid w:val="261A783F"/>
    <w:rsid w:val="26FD65BB"/>
    <w:rsid w:val="2C3A27F5"/>
    <w:rsid w:val="2E331C2E"/>
    <w:rsid w:val="2EB31F3A"/>
    <w:rsid w:val="377D7D5E"/>
    <w:rsid w:val="380A50C3"/>
    <w:rsid w:val="3CBE0A9C"/>
    <w:rsid w:val="3EA90B54"/>
    <w:rsid w:val="3F5E5009"/>
    <w:rsid w:val="46107BD9"/>
    <w:rsid w:val="4CF6361D"/>
    <w:rsid w:val="50EE3E48"/>
    <w:rsid w:val="552B5048"/>
    <w:rsid w:val="565F491F"/>
    <w:rsid w:val="58900C70"/>
    <w:rsid w:val="5A8442C5"/>
    <w:rsid w:val="5CC56F78"/>
    <w:rsid w:val="5D9205BD"/>
    <w:rsid w:val="5EBF1F8C"/>
    <w:rsid w:val="5FB955A0"/>
    <w:rsid w:val="6002637F"/>
    <w:rsid w:val="61CA7B5A"/>
    <w:rsid w:val="6B947F93"/>
    <w:rsid w:val="6CC34708"/>
    <w:rsid w:val="6F0836A3"/>
    <w:rsid w:val="718D71A0"/>
    <w:rsid w:val="74EF77AF"/>
    <w:rsid w:val="78515AE6"/>
    <w:rsid w:val="7A6505AE"/>
    <w:rsid w:val="7B7F2252"/>
    <w:rsid w:val="7BDE666D"/>
    <w:rsid w:val="7D76781F"/>
    <w:rsid w:val="7DED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9065</Words>
  <Characters>9161</Characters>
  <Lines>0</Lines>
  <Paragraphs>0</Paragraphs>
  <TotalTime>192</TotalTime>
  <ScaleCrop>false</ScaleCrop>
  <LinksUpToDate>false</LinksUpToDate>
  <CharactersWithSpaces>9297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2025-07-14T15:34:00Z</dcterms:created>
  <dc:creator>Mr.Hao</dc:creator>
  <cp:lastModifiedBy>greatwall</cp:lastModifiedBy>
  <cp:lastPrinted>2025-08-08T14:25:00Z</cp:lastPrinted>
  <dcterms:modified xsi:type="dcterms:W3CDTF">2025-08-21T17:52:39Z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827BA89D8AF64754A5007445960B0867_13</vt:lpwstr>
  </property>
  <property fmtid="{D5CDD505-2E9C-101B-9397-08002B2CF9AE}" pid="4" name="KSOTemplateDocerSaveRecord">
    <vt:lpwstr>eyJoZGlkIjoiMjkzYTRiMDc5N2Q2MTk4ZDdhZmUwNzljOGE2MDNlMGUiLCJ1c2VySWQiOiIyMTA3OTQ4NzkifQ==</vt:lpwstr>
  </property>
</Properties>
</file>