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both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ind w:firstLine="1044"/>
        <w:jc w:val="center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黑体" w:cs="Times New Roman"/>
          <w:b/>
          <w:sz w:val="52"/>
          <w:highlight w:val="none"/>
        </w:rPr>
        <w:t>202</w:t>
      </w:r>
      <w:r>
        <w:rPr>
          <w:rFonts w:hint="default" w:ascii="Times New Roman" w:hAnsi="Times New Roman" w:eastAsia="黑体" w:cs="Times New Roman"/>
          <w:b/>
          <w:sz w:val="52"/>
          <w:highlight w:val="none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/>
          <w:sz w:val="52"/>
          <w:highlight w:val="none"/>
        </w:rPr>
        <w:t>年</w:t>
      </w:r>
      <w:r>
        <w:rPr>
          <w:rFonts w:hint="default" w:ascii="Times New Roman" w:hAnsi="Times New Roman" w:eastAsia="黑体" w:cs="Times New Roman"/>
          <w:b/>
          <w:sz w:val="52"/>
          <w:highlight w:val="none"/>
          <w:lang w:eastAsia="zh-CN"/>
        </w:rPr>
        <w:t>宁河区</w:t>
      </w:r>
      <w:r>
        <w:rPr>
          <w:rFonts w:hint="default" w:ascii="Times New Roman" w:hAnsi="Times New Roman" w:eastAsia="黑体" w:cs="Times New Roman"/>
          <w:b/>
          <w:sz w:val="48"/>
          <w:highlight w:val="none"/>
        </w:rPr>
        <w:t>七里海</w:t>
      </w:r>
      <w:r>
        <w:rPr>
          <w:rFonts w:hint="default" w:ascii="Times New Roman" w:hAnsi="Times New Roman" w:eastAsia="黑体" w:cs="Times New Roman"/>
          <w:b/>
          <w:sz w:val="52"/>
          <w:highlight w:val="none"/>
        </w:rPr>
        <w:t>蓄滞洪区</w:t>
      </w:r>
    </w:p>
    <w:p>
      <w:pPr>
        <w:ind w:firstLine="1044"/>
        <w:jc w:val="center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黑体" w:cs="Times New Roman"/>
          <w:b/>
          <w:sz w:val="52"/>
          <w:highlight w:val="none"/>
        </w:rPr>
        <w:t>运用预案</w:t>
      </w:r>
    </w:p>
    <w:p>
      <w:pPr>
        <w:spacing w:line="360" w:lineRule="auto"/>
        <w:ind w:firstLine="643"/>
        <w:jc w:val="center"/>
        <w:rPr>
          <w:rFonts w:hint="default" w:ascii="Times New Roman" w:hAnsi="Times New Roman" w:eastAsia="黑体" w:cs="Times New Roman"/>
          <w:b/>
          <w:szCs w:val="32"/>
          <w:highlight w:val="none"/>
        </w:rPr>
      </w:pPr>
    </w:p>
    <w:p>
      <w:pPr>
        <w:spacing w:line="360" w:lineRule="auto"/>
        <w:ind w:firstLine="643"/>
        <w:jc w:val="center"/>
        <w:rPr>
          <w:rFonts w:hint="default" w:ascii="Times New Roman" w:hAnsi="Times New Roman" w:eastAsia="黑体" w:cs="Times New Roman"/>
          <w:b/>
          <w:szCs w:val="32"/>
          <w:highlight w:val="none"/>
        </w:rPr>
      </w:pPr>
    </w:p>
    <w:p>
      <w:pPr>
        <w:spacing w:line="360" w:lineRule="auto"/>
        <w:ind w:firstLine="643"/>
        <w:jc w:val="center"/>
        <w:rPr>
          <w:rFonts w:hint="default" w:ascii="Times New Roman" w:hAnsi="Times New Roman" w:eastAsia="黑体" w:cs="Times New Roman"/>
          <w:b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szCs w:val="32"/>
          <w:highlight w:val="none"/>
        </w:rPr>
      </w:pPr>
    </w:p>
    <w:p>
      <w:pPr>
        <w:ind w:firstLine="723"/>
        <w:jc w:val="center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黑体" w:cs="Times New Roman"/>
          <w:b/>
          <w:sz w:val="36"/>
          <w:highlight w:val="none"/>
          <w:lang w:eastAsia="zh-CN"/>
        </w:rPr>
        <w:t>宁河区</w:t>
      </w:r>
      <w:r>
        <w:rPr>
          <w:rFonts w:hint="default" w:ascii="Times New Roman" w:hAnsi="Times New Roman" w:eastAsia="黑体" w:cs="Times New Roman"/>
          <w:b/>
          <w:sz w:val="36"/>
          <w:highlight w:val="none"/>
        </w:rPr>
        <w:t>水务局</w:t>
      </w:r>
    </w:p>
    <w:p>
      <w:pPr>
        <w:ind w:firstLine="723"/>
        <w:jc w:val="center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黑体" w:cs="Times New Roman"/>
          <w:b/>
          <w:bCs w:val="0"/>
          <w:color w:val="auto"/>
          <w:sz w:val="36"/>
          <w:highlight w:val="none"/>
        </w:rPr>
        <w:t>二O二</w:t>
      </w:r>
      <w:r>
        <w:rPr>
          <w:rFonts w:hint="eastAsia" w:eastAsia="黑体" w:cs="Times New Roman"/>
          <w:b/>
          <w:bCs w:val="0"/>
          <w:color w:val="auto"/>
          <w:sz w:val="36"/>
          <w:highlight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/>
          <w:sz w:val="36"/>
          <w:highlight w:val="none"/>
        </w:rPr>
        <w:t>年</w:t>
      </w:r>
      <w:r>
        <w:rPr>
          <w:rFonts w:hint="default" w:ascii="Times New Roman" w:hAnsi="Times New Roman" w:eastAsia="黑体" w:cs="Times New Roman"/>
          <w:b/>
          <w:sz w:val="36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/>
          <w:sz w:val="36"/>
          <w:highlight w:val="none"/>
        </w:rPr>
        <w:t>月</w:t>
      </w:r>
    </w:p>
    <w:p>
      <w:pPr>
        <w:jc w:val="center"/>
        <w:rPr>
          <w:rFonts w:hint="default" w:ascii="Times New Roman" w:hAnsi="Times New Roman" w:eastAsia="华文行楷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797" w:bottom="1440" w:left="1797" w:header="964" w:footer="720" w:gutter="0"/>
          <w:pgNumType w:start="1"/>
          <w:cols w:space="720" w:num="1"/>
          <w:titlePg/>
          <w:docGrid w:linePitch="435" w:charSpace="0"/>
        </w:sectPr>
      </w:pPr>
    </w:p>
    <w:p>
      <w:pPr>
        <w:pStyle w:val="3"/>
        <w:jc w:val="center"/>
        <w:rPr>
          <w:rFonts w:hint="default" w:ascii="Times New Roman" w:hAnsi="Times New Roman" w:cs="Times New Roman"/>
          <w:highlight w:val="none"/>
        </w:rPr>
      </w:pPr>
      <w:bookmarkStart w:id="0" w:name="_Toc21285"/>
      <w:r>
        <w:rPr>
          <w:rFonts w:hint="default" w:ascii="Times New Roman" w:hAnsi="Times New Roman" w:cs="Times New Roman"/>
          <w:highlight w:val="none"/>
        </w:rPr>
        <w:t>目  录</w:t>
      </w:r>
      <w:bookmarkEnd w:id="0"/>
    </w:p>
    <w:p>
      <w:pPr>
        <w:pStyle w:val="21"/>
        <w:tabs>
          <w:tab w:val="right" w:leader="dot" w:pos="8312"/>
          <w:tab w:val="clear" w:pos="8302"/>
        </w:tabs>
        <w:suppressAutoHyphens/>
        <w:spacing w:before="0" w:after="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HYPERLINK \l _Toc15629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一、总 则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PAGEREF _Toc15629 \h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1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_Toc1962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1.1编制依据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_Toc1962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_Toc27650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1.2编制目标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_Toc27650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_Toc6877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1.3编制原则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_Toc6877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_Toc16728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1.4适用范围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_Toc16728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_Toc8376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1.5编制和审批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_Toc8376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1"/>
        <w:tabs>
          <w:tab w:val="right" w:leader="dot" w:pos="8312"/>
          <w:tab w:val="clear" w:pos="8302"/>
        </w:tabs>
        <w:suppressAutoHyphens/>
        <w:spacing w:before="0" w:after="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HYPERLINK \l _Toc1619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二、蓄滞洪区概况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PAGEREF _Toc1619 \h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3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_Toc5564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2.1自然地理特征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_Toc5564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3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_Toc1151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2.2社会经济状况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_Toc1151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4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_Toc2096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2.3蓄滞洪特征指标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_Toc2096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5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_Toc22626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2.4洪水风险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_Toc22626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5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_Toc13421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2.5防洪工程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_Toc13421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6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_Toc24343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2.6安全设施情况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_Toc24343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8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1"/>
        <w:tabs>
          <w:tab w:val="right" w:leader="dot" w:pos="8312"/>
          <w:tab w:val="clear" w:pos="8302"/>
        </w:tabs>
        <w:suppressAutoHyphens/>
        <w:spacing w:before="0" w:after="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HYPERLINK \l _Toc29863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三、组织与保障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PAGEREF _Toc29863 \h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9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_Toc15744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3.1蓄滞洪区指挥机构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_Toc15744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9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_Toc10184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3.2抢险救生与物资保障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_Toc10184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13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_Toc13861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3.3生活保障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_Toc13861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14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_Toc4187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3.4治安与交通保障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_Toc4187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14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_Toc27396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3.5医疗保障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_Toc27396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14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_Toc29594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3.6宣传保障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_Toc29594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15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1"/>
        <w:tabs>
          <w:tab w:val="right" w:leader="dot" w:pos="8312"/>
          <w:tab w:val="clear" w:pos="8302"/>
        </w:tabs>
        <w:suppressAutoHyphens/>
        <w:spacing w:before="0" w:after="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HYPERLINK \l _Toc21207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四、预警与警报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PAGEREF _Toc21207 \h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15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_Toc16919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4.1预案启动与结束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_Toc16919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15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_Toc9630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4.2预警级别划分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_Toc9630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15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_Toc7844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4.3预警响应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_Toc7844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15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_Toc25202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4.4预警、警报发布的机构、发布方式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_Toc25202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16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_Toc32087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4.5蓄滞洪区警报解除的发布时机、方式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_Toc32087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17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1"/>
        <w:tabs>
          <w:tab w:val="right" w:leader="dot" w:pos="8312"/>
          <w:tab w:val="clear" w:pos="8302"/>
        </w:tabs>
        <w:suppressAutoHyphens/>
        <w:spacing w:before="0" w:after="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HYPERLINK \l _Toc24808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五、人员转移安置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PAGEREF _Toc24808 \h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18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_Toc9190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5.1安全避洪任务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_Toc9190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18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_Toc12940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5.2就地安置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_Toc12940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18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_Toc23981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5.3转移安置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_Toc23981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18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1"/>
        <w:tabs>
          <w:tab w:val="right" w:leader="dot" w:pos="8312"/>
          <w:tab w:val="clear" w:pos="8302"/>
        </w:tabs>
        <w:suppressAutoHyphens/>
        <w:spacing w:before="0" w:after="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HYPERLINK \l _Toc32062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六、工程调度与运用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PAGEREF _Toc32062 \h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19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_Toc2333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6.1调度方案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_Toc2333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19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_Toc32123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6.3工程防守与应急抢险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_Toc32123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21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1"/>
        <w:tabs>
          <w:tab w:val="right" w:leader="dot" w:pos="8312"/>
          <w:tab w:val="clear" w:pos="8302"/>
        </w:tabs>
        <w:suppressAutoHyphens/>
        <w:spacing w:before="0" w:after="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HYPERLINK \l _Toc4451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七、人员返迁与善后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PAGEREF _Toc4451 \h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23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_Toc6096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7.1返迁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_Toc6096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23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HYPERLINK \l _Toc16010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7.2善后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PAGEREF _Toc16010 \h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t>23</w: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instrText xml:space="preserve"> TOC \o "1-2" \h \z \u </w:instrText>
      </w: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separate"/>
      </w:r>
    </w:p>
    <w:p>
      <w:pPr>
        <w:pStyle w:val="21"/>
        <w:tabs>
          <w:tab w:val="right" w:leader="dot" w:pos="8312"/>
          <w:tab w:val="clear" w:pos="8302"/>
        </w:tabs>
        <w:suppressAutoHyphens/>
        <w:spacing w:before="0" w:after="0" w:line="240" w:lineRule="auto"/>
        <w:ind w:firstLine="0" w:firstLineChars="0"/>
        <w:jc w:val="center"/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HYPERLINK \l _Toc22370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八、</w:t>
      </w:r>
      <w:bookmarkStart w:id="48" w:name="_GoBack"/>
      <w:bookmarkEnd w:id="48"/>
      <w:r>
        <w:rPr>
          <w:rFonts w:hint="default" w:ascii="Times New Roman" w:hAnsi="Times New Roman" w:cs="Times New Roman"/>
          <w:caps w:val="0"/>
          <w:color w:val="auto"/>
          <w:sz w:val="21"/>
          <w:szCs w:val="24"/>
          <w:highlight w:val="none"/>
          <w:lang w:val="en"/>
        </w:rPr>
        <w:t>疫情防控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ab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begin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instrText xml:space="preserve"> PAGEREF _Toc22370 \h </w:instrTex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separate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t>24</w:t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  <w:r>
        <w:rPr>
          <w:rFonts w:hint="default" w:ascii="Times New Roman" w:hAnsi="Times New Roman" w:eastAsia="黑体" w:cs="Times New Roman"/>
          <w: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fldChar w:fldCharType="end"/>
      </w: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</w:pPr>
    </w:p>
    <w:p>
      <w:pPr>
        <w:pStyle w:val="26"/>
        <w:tabs>
          <w:tab w:val="right" w:leader="dot" w:pos="8312"/>
          <w:tab w:val="clear" w:pos="8302"/>
        </w:tabs>
        <w:suppressAutoHyphens/>
        <w:spacing w:before="0" w:line="240" w:lineRule="auto"/>
        <w:ind w:left="640" w:leftChars="200" w:firstLine="0" w:firstLineChars="0"/>
        <w:jc w:val="both"/>
        <w:rPr>
          <w:rFonts w:hint="default" w:ascii="Times New Roman" w:hAnsi="Times New Roman" w:eastAsia="黑体" w:cs="Times New Roman"/>
          <w:smallCaps w:val="0"/>
          <w:color w:val="auto"/>
          <w:sz w:val="21"/>
          <w:szCs w:val="24"/>
          <w:highlight w:val="none"/>
        </w:rPr>
        <w:sectPr>
          <w:headerReference r:id="rId13" w:type="first"/>
          <w:footerReference r:id="rId15" w:type="first"/>
          <w:headerReference r:id="rId11" w:type="default"/>
          <w:footerReference r:id="rId14" w:type="default"/>
          <w:headerReference r:id="rId12" w:type="even"/>
          <w:pgSz w:w="11906" w:h="16838"/>
          <w:pgMar w:top="1440" w:right="1797" w:bottom="1440" w:left="1797" w:header="964" w:footer="992" w:gutter="0"/>
          <w:pgNumType w:fmt="upperRoman" w:start="1"/>
          <w:cols w:space="720" w:num="1"/>
          <w:titlePg/>
          <w:docGrid w:linePitch="435" w:charSpace="0"/>
        </w:sectPr>
      </w:pPr>
    </w:p>
    <w:p>
      <w:pPr>
        <w:pStyle w:val="3"/>
        <w:rPr>
          <w:rFonts w:hint="default" w:ascii="Times New Roman" w:hAnsi="Times New Roman" w:cs="Times New Roman"/>
          <w:highlight w:val="none"/>
        </w:rPr>
      </w:pPr>
      <w:bookmarkStart w:id="1" w:name="_Toc15629"/>
      <w:r>
        <w:rPr>
          <w:rFonts w:hint="default" w:ascii="Times New Roman" w:hAnsi="Times New Roman" w:cs="Times New Roman"/>
          <w:highlight w:val="none"/>
        </w:rPr>
        <w:t>一、总 则</w:t>
      </w:r>
      <w:bookmarkEnd w:id="1"/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依据国家和市有关法律、法规，为确保蓄滞洪区运用的统一指挥调度，保障人民群众生命安全，按照《蓄滞洪区运用预案编制导则》（SL488-2010）、《蓄滞洪区运用预案编制大纲》要求，结合我区蓄滞洪区实际情况，编制完成《2023年天津市宁河区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七里海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蓄滞洪区运用预案》。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2" w:name="_Toc1962"/>
      <w:r>
        <w:rPr>
          <w:rFonts w:hint="default" w:ascii="Times New Roman" w:hAnsi="Times New Roman" w:cs="Times New Roman"/>
          <w:highlight w:val="none"/>
        </w:rPr>
        <w:t>1.1编制依据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《中华人民共和国防洪法》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《海河流域防洪规划》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《北三河系防洪规划》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《北三河洪水调度方案》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《天津市设计洪水、中小洪水调度方案》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《海河流域蓄滞洪区建设与管理规划》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《蓄滞洪区运用预案编制导则》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《天津市蓄滞洪区运用补偿暂行办法》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《天津市水利工程资料汇编》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《天津市蓄滞洪区不同蓄滞洪水位下面积蓄量及淹没面积损失研究》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3" w:name="_Toc27650"/>
      <w:r>
        <w:rPr>
          <w:rFonts w:hint="default" w:ascii="Times New Roman" w:hAnsi="Times New Roman" w:cs="Times New Roman"/>
          <w:highlight w:val="none"/>
        </w:rPr>
        <w:t>1.2编制目标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全面准确掌握</w:t>
      </w:r>
      <w:r>
        <w:rPr>
          <w:rFonts w:hint="eastAsia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七里海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蓄滞洪区基本情况。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保证蓄滞洪区群众及时安全转移及安置。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保证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七里海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蓄滞洪区安全运用。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保证抢险救生、救灾工作有序进行。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4" w:name="_Toc6877"/>
      <w:r>
        <w:rPr>
          <w:rFonts w:hint="default" w:ascii="Times New Roman" w:hAnsi="Times New Roman" w:cs="Times New Roman"/>
          <w:highlight w:val="none"/>
        </w:rPr>
        <w:t>1.3编制原则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坚持以人为本，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人民至上、生命至上的原则，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保障人民群众生命安全。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强化防汛责任制，充分发挥行政首长负责制，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确保蓄滞洪区运用的统一指挥、调度。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明确蓄滞洪区的基本功能和作用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突出运用预案的实用性和可操作性，保障蓄滞洪区及时有效运用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5" w:name="_Toc16728"/>
      <w:r>
        <w:rPr>
          <w:rFonts w:hint="default" w:ascii="Times New Roman" w:hAnsi="Times New Roman" w:cs="Times New Roman"/>
          <w:highlight w:val="none"/>
        </w:rPr>
        <w:t>1.4适用范围</w:t>
      </w:r>
      <w:bookmarkEnd w:id="5"/>
      <w:r>
        <w:rPr>
          <w:rFonts w:hint="default" w:ascii="Times New Roman" w:hAnsi="Times New Roman" w:cs="Times New Roman"/>
          <w:highlight w:val="none"/>
        </w:rPr>
        <w:t xml:space="preserve">  </w:t>
      </w:r>
    </w:p>
    <w:p>
      <w:pPr>
        <w:spacing w:line="560" w:lineRule="exact"/>
        <w:ind w:firstLine="56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本预案适用于天津市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七里海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蓄滞洪区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所辖范围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6" w:name="_Toc8376"/>
      <w:r>
        <w:rPr>
          <w:rFonts w:hint="default" w:ascii="Times New Roman" w:hAnsi="Times New Roman" w:cs="Times New Roman"/>
          <w:highlight w:val="none"/>
        </w:rPr>
        <w:t>1.5编制和审批</w:t>
      </w:r>
      <w:bookmarkEnd w:id="6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sectPr>
          <w:footerReference r:id="rId16" w:type="default"/>
          <w:pgSz w:w="11906" w:h="16838"/>
          <w:pgMar w:top="1440" w:right="1797" w:bottom="1440" w:left="1797" w:header="964" w:footer="992" w:gutter="0"/>
          <w:pgNumType w:fmt="decimal" w:start="1"/>
          <w:cols w:space="720" w:num="1"/>
          <w:docGrid w:type="lines" w:linePitch="312" w:charSpace="0"/>
        </w:sectPr>
      </w:pPr>
      <w:bookmarkStart w:id="7" w:name="_Toc38799852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本预案由天津市宁河区防汛机构负责编制，并按照要求及时进行修订完善，经地方人民政府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负责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审批，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审批后的运用预案由区防汛指挥机构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报天津市水务局审核汇总。</w:t>
      </w:r>
    </w:p>
    <w:bookmarkEnd w:id="7"/>
    <w:p>
      <w:pPr>
        <w:pStyle w:val="3"/>
        <w:rPr>
          <w:rFonts w:hint="default" w:ascii="Times New Roman" w:hAnsi="Times New Roman" w:cs="Times New Roman"/>
          <w:highlight w:val="none"/>
        </w:rPr>
      </w:pPr>
      <w:bookmarkStart w:id="8" w:name="_Toc1619"/>
      <w:r>
        <w:rPr>
          <w:rFonts w:hint="default" w:ascii="Times New Roman" w:hAnsi="Times New Roman" w:cs="Times New Roman"/>
          <w:highlight w:val="none"/>
        </w:rPr>
        <w:t>二、蓄滞洪区概况</w:t>
      </w:r>
      <w:bookmarkEnd w:id="8"/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9" w:name="_Toc5564"/>
      <w:r>
        <w:rPr>
          <w:rFonts w:hint="default" w:ascii="Times New Roman" w:hAnsi="Times New Roman" w:cs="Times New Roman"/>
          <w:highlight w:val="none"/>
        </w:rPr>
        <w:t>2.1自然地理特征</w:t>
      </w:r>
      <w:bookmarkEnd w:id="9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2.1.1地理位置</w:t>
      </w:r>
    </w:p>
    <w:p>
      <w:pPr>
        <w:ind w:firstLine="560"/>
        <w:rPr>
          <w:rFonts w:hint="default" w:ascii="Times New Roman" w:hAnsi="Times New Roman" w:eastAsia="仿宋_GB2312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</w:rPr>
        <w:t>七里海蓄滞洪区位于永定新河左岸、潮白新河右岸之间的三角地带，地处天津市宁河区、滨海新区，主要任务是分泄永定新河的洪水。原七里海蓄滞洪区北边界是津榆公路和青龙湾故道右堤，东边界为潮白新河右堤，西和南边界为永定新河左堤；围堤全长66.9km，占地总面积214.6k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</w:rPr>
        <w:t>，设计水位以下淹没面积192 km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</w:rPr>
        <w:t>。</w:t>
      </w:r>
      <w:r>
        <w:rPr>
          <w:rFonts w:hint="default" w:ascii="Times New Roman" w:hAnsi="Times New Roman" w:cs="Times New Roman"/>
          <w:lang w:val="en-US" w:eastAsia="zh-CN"/>
        </w:rPr>
        <w:t>因未来科技城的建设，2014年、2016年分别对七里海蓄滞洪区进行了调整，</w:t>
      </w:r>
      <w:r>
        <w:rPr>
          <w:rFonts w:hint="eastAsia" w:cs="Times New Roman"/>
          <w:lang w:val="en-US" w:eastAsia="zh-CN"/>
        </w:rPr>
        <w:t>将未来科技城范围调出蓄滞洪区。</w:t>
      </w:r>
      <w:r>
        <w:rPr>
          <w:rFonts w:hint="default" w:ascii="Times New Roman" w:hAnsi="Times New Roman" w:cs="Times New Roman"/>
          <w:lang w:val="en-US" w:eastAsia="zh-CN"/>
        </w:rPr>
        <w:t>调整后</w:t>
      </w:r>
      <w:r>
        <w:rPr>
          <w:rFonts w:hint="default" w:ascii="Times New Roman" w:hAnsi="Times New Roman" w:cs="Times New Roman"/>
          <w:kern w:val="32"/>
        </w:rPr>
        <w:t>七里海蓄滞洪区</w:t>
      </w:r>
      <w:r>
        <w:rPr>
          <w:rFonts w:hint="eastAsia" w:cs="Times New Roman"/>
          <w:lang w:val="en-US" w:eastAsia="zh-CN"/>
        </w:rPr>
        <w:t>仍然以</w:t>
      </w:r>
      <w:r>
        <w:rPr>
          <w:rFonts w:hint="default" w:ascii="Times New Roman" w:hAnsi="Times New Roman" w:cs="Times New Roman"/>
        </w:rPr>
        <w:t>津榆公路和青龙湾故道右堤</w:t>
      </w:r>
      <w:r>
        <w:rPr>
          <w:rFonts w:hint="eastAsia" w:cs="Times New Roman"/>
          <w:lang w:val="en-US" w:eastAsia="zh-CN"/>
        </w:rPr>
        <w:t>为</w:t>
      </w:r>
      <w:r>
        <w:rPr>
          <w:rFonts w:hint="default" w:ascii="Times New Roman" w:hAnsi="Times New Roman" w:cs="Times New Roman"/>
        </w:rPr>
        <w:t>北边界，潮白新河右堤为东边界，</w:t>
      </w:r>
      <w:r>
        <w:rPr>
          <w:rFonts w:hint="eastAsia" w:cs="Times New Roman"/>
          <w:lang w:val="en-US" w:eastAsia="zh-CN"/>
        </w:rPr>
        <w:t>但</w:t>
      </w:r>
      <w:r>
        <w:rPr>
          <w:rFonts w:hint="default" w:ascii="Times New Roman" w:hAnsi="Times New Roman" w:cs="Times New Roman"/>
        </w:rPr>
        <w:t>西和南边界</w:t>
      </w:r>
      <w:r>
        <w:rPr>
          <w:rFonts w:hint="eastAsia" w:cs="Times New Roman"/>
          <w:lang w:val="en-US" w:eastAsia="zh-CN"/>
        </w:rPr>
        <w:t>需要在未来科技城新建外围堤，蓄滞洪区</w:t>
      </w:r>
      <w:r>
        <w:rPr>
          <w:rFonts w:hint="default" w:ascii="Times New Roman" w:hAnsi="Times New Roman" w:cs="Times New Roman"/>
          <w:snapToGrid w:val="0"/>
          <w:kern w:val="0"/>
        </w:rPr>
        <w:t>总面积为94.7km</w:t>
      </w:r>
      <w:r>
        <w:rPr>
          <w:rFonts w:hint="default" w:ascii="Times New Roman" w:hAnsi="Times New Roman" w:cs="Times New Roman"/>
          <w:snapToGrid w:val="0"/>
          <w:kern w:val="0"/>
          <w:vertAlign w:val="superscript"/>
        </w:rPr>
        <w:t>2</w:t>
      </w:r>
      <w:r>
        <w:rPr>
          <w:rFonts w:hint="default" w:ascii="Times New Roman" w:hAnsi="Times New Roman" w:cs="Times New Roman"/>
        </w:rPr>
        <w:t>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2.1.2水系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概况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七里海蓄滞洪区是海河流域永定河水系的临时蓄滞洪区。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永定河系总流域面积47016km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，其中官厅以上（山区）流域面积43480km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</w:rPr>
        <w:t>，官厅至三家店区间（山前平原）为 1583km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</w:rPr>
        <w:t>，三家店以下（平原）面积1953km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</w:rPr>
        <w:t>，山区面积占全河系面积的 95.8%。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永定河上游有桑干河、洋河两大支流，桑干河发源于山西省宁武县，经大同、阳原盆地进入石匣里山峡；洋河上游分东、西、南三源，于柴沟堡汇流后称洋河。桑干河、洋河在怀来县朱官屯汇合后称永定河，注入官厅水库。在库区纳妫水河，经官厅山峡，于三家店进入平原。三家店以下中下游河道分为四段：三家店至卢沟桥段、卢沟桥至梁各庄段、永定河泛区和永定新河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永定河流域经多年治理，山区兴建了大型水库 3 座（官厅、册田、友谊），中型水库 19 座，小型水库 528 座，总库容 56.59 亿 m3，其中防洪库容 35.19 亿 m3，对三家店以下中下游堤防进行了多次整修，兴建主要枢纽 3 处，整治蓄滞洪区 2 处，开挖了永定新河，扩大了下游河道的行洪能力，永定河系已初步形成了以官厅水库为控制枢纽的防洪体系。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10" w:name="_Toc1151"/>
      <w:r>
        <w:rPr>
          <w:rFonts w:hint="default" w:ascii="Times New Roman" w:hAnsi="Times New Roman" w:cs="Times New Roman"/>
          <w:highlight w:val="none"/>
        </w:rPr>
        <w:t>2.2社会经济状况</w:t>
      </w:r>
      <w:bookmarkEnd w:id="10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2.2.1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村</w:t>
      </w:r>
      <w:r>
        <w:rPr>
          <w:rFonts w:hint="default" w:ascii="Times New Roman" w:hAnsi="Times New Roman" w:cs="Times New Roman"/>
          <w:highlight w:val="none"/>
        </w:rPr>
        <w:t>镇人口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七里海蓄滞洪区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宁河境内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涉及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造甲、潘庄、淮淀3个镇的12个自然村，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共66367人，其中北淮淀镇涉及南、北淮淀2个村，24812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人。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造甲镇涉及造甲城村、东小王台村、西小王台村、大王台村、冯台村以及付台村6个村，24812人；潘庄镇涉及潘庄村、西塘坨村、东塘坨村及小南村4个村，16743人。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2.2.2社会经济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七里海蓄滞洪区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宁河境内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涉及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耕地面积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4.6575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万亩，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粮食年产量71815kg，渔年产量1434.8万kg，牲畜82只，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农业生产总值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44734.9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万元，工业生产总值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14000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万元，人均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5.26万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元。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 xml:space="preserve">2.2.3 重要设施 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七里海蓄滞洪区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涉及七里海大道、海清公路及武宁路3条重要公路，道路长度分别为14.5km、10km及10km，涉及津宁高速桥和潘庄桥2座重要桥梁。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11" w:name="_Toc2096"/>
      <w:r>
        <w:rPr>
          <w:rFonts w:hint="default" w:ascii="Times New Roman" w:hAnsi="Times New Roman" w:cs="Times New Roman"/>
          <w:highlight w:val="none"/>
        </w:rPr>
        <w:t>2.3蓄滞洪特征指标</w:t>
      </w:r>
      <w:bookmarkEnd w:id="11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2.3.1七里海蓄滞洪区作用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ascii="Times New Roman" w:hAnsi="Times New Roman" w:cs="Times New Roman"/>
        </w:rPr>
        <w:t>七里海蓄滞洪区是海河流域永定河水系的临时蓄滞洪区。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2.3.2特征指标</w:t>
      </w:r>
    </w:p>
    <w:p>
      <w:pPr>
        <w:ind w:firstLine="560"/>
        <w:rPr>
          <w:rFonts w:hint="default" w:ascii="Times New Roman" w:hAnsi="Times New Roman" w:eastAsia="仿宋_GB2312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七里海蓄滞洪区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仍然分为A、B、C三个滞洪区，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ab/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其中，</w:t>
      </w:r>
      <w:r>
        <w:rPr>
          <w:rFonts w:hint="default" w:ascii="Times New Roman" w:hAnsi="Times New Roman" w:cs="Times New Roman"/>
          <w:snapToGrid w:val="0"/>
          <w:kern w:val="0"/>
        </w:rPr>
        <w:t>七里海湿地核心区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为</w:t>
      </w:r>
      <w:r>
        <w:rPr>
          <w:rFonts w:hint="default" w:ascii="Times New Roman" w:hAnsi="Times New Roman" w:cs="Times New Roman"/>
          <w:snapToGrid w:val="0"/>
          <w:kern w:val="0"/>
        </w:rPr>
        <w:t>滞洪区A区，面积37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.8</w:t>
      </w:r>
      <w:r>
        <w:rPr>
          <w:rFonts w:hint="default" w:ascii="Times New Roman" w:hAnsi="Times New Roman" w:cs="Times New Roman"/>
        </w:rPr>
        <w:t xml:space="preserve"> km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  <w:snapToGrid w:val="0"/>
          <w:kern w:val="0"/>
        </w:rPr>
        <w:t>，设计滞洪水位3.5m</w:t>
      </w:r>
      <w:r>
        <w:rPr>
          <w:rFonts w:hint="default" w:ascii="Times New Roman" w:hAnsi="Times New Roman" w:cs="Times New Roman"/>
          <w:snapToGrid w:val="0"/>
          <w:kern w:val="0"/>
          <w:lang w:eastAsia="zh-CN"/>
        </w:rPr>
        <w:t>（</w:t>
      </w:r>
      <w:r>
        <w:rPr>
          <w:rFonts w:hint="default" w:ascii="Times New Roman" w:hAnsi="Times New Roman" w:cs="Times New Roman"/>
          <w:snapToGrid w:val="0"/>
          <w:kern w:val="0"/>
        </w:rPr>
        <w:t>黄海56高程</w:t>
      </w:r>
      <w:r>
        <w:rPr>
          <w:rFonts w:hint="default" w:ascii="Times New Roman" w:hAnsi="Times New Roman" w:cs="Times New Roman"/>
          <w:snapToGrid w:val="0"/>
          <w:kern w:val="0"/>
          <w:lang w:eastAsia="zh-CN"/>
        </w:rPr>
        <w:t>，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下同，特别标注除外</w:t>
      </w:r>
      <w:r>
        <w:rPr>
          <w:rFonts w:hint="default" w:ascii="Times New Roman" w:hAnsi="Times New Roman" w:cs="Times New Roman"/>
          <w:snapToGrid w:val="0"/>
          <w:kern w:val="0"/>
          <w:lang w:eastAsia="zh-CN"/>
        </w:rPr>
        <w:t>）</w:t>
      </w:r>
      <w:r>
        <w:rPr>
          <w:rFonts w:hint="default" w:ascii="Times New Roman" w:hAnsi="Times New Roman" w:cs="Times New Roman"/>
          <w:snapToGrid w:val="0"/>
          <w:kern w:val="0"/>
        </w:rPr>
        <w:t>，滞洪水量为0.6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2</w:t>
      </w:r>
      <w:r>
        <w:rPr>
          <w:rFonts w:hint="default" w:ascii="Times New Roman" w:hAnsi="Times New Roman" w:cs="Times New Roman"/>
          <w:snapToGrid w:val="0"/>
          <w:kern w:val="0"/>
        </w:rPr>
        <w:t>亿m</w:t>
      </w:r>
      <w:r>
        <w:rPr>
          <w:rFonts w:hint="default" w:ascii="Times New Roman" w:hAnsi="Times New Roman" w:cs="Times New Roman"/>
          <w:snapToGrid w:val="0"/>
          <w:kern w:val="0"/>
          <w:vertAlign w:val="superscript"/>
        </w:rPr>
        <w:t>3</w:t>
      </w:r>
      <w:r>
        <w:rPr>
          <w:rFonts w:hint="default" w:ascii="Times New Roman" w:hAnsi="Times New Roman" w:cs="Times New Roman"/>
          <w:snapToGrid w:val="0"/>
          <w:kern w:val="0"/>
        </w:rPr>
        <w:t>；B区利用平行于潮白新河右堤西侧约2.0km宽的区域作为西边界（即湿地实验区的西边界），南到永定新河左堤，东为潮白新河右堤，面积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34.3</w:t>
      </w:r>
      <w:r>
        <w:rPr>
          <w:rFonts w:hint="default" w:ascii="Times New Roman" w:hAnsi="Times New Roman" w:cs="Times New Roman"/>
        </w:rPr>
        <w:t>km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  <w:snapToGrid w:val="0"/>
          <w:kern w:val="0"/>
        </w:rPr>
        <w:t>，设计滞洪水位3.5m，滞洪水量为0.6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3</w:t>
      </w:r>
      <w:r>
        <w:rPr>
          <w:rFonts w:hint="default" w:ascii="Times New Roman" w:hAnsi="Times New Roman" w:cs="Times New Roman"/>
          <w:snapToGrid w:val="0"/>
          <w:kern w:val="0"/>
        </w:rPr>
        <w:t>亿m</w:t>
      </w:r>
      <w:r>
        <w:rPr>
          <w:rFonts w:hint="default" w:ascii="Times New Roman" w:hAnsi="Times New Roman" w:cs="Times New Roman"/>
          <w:snapToGrid w:val="0"/>
          <w:kern w:val="0"/>
          <w:vertAlign w:val="superscript"/>
        </w:rPr>
        <w:t>3</w:t>
      </w:r>
      <w:r>
        <w:rPr>
          <w:rFonts w:hint="default" w:ascii="Times New Roman" w:hAnsi="Times New Roman" w:cs="Times New Roman"/>
          <w:snapToGrid w:val="0"/>
          <w:kern w:val="0"/>
        </w:rPr>
        <w:t>；设计C区作为超标准洪水的滞洪区保留区，面积为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22.6</w:t>
      </w:r>
      <w:r>
        <w:rPr>
          <w:rFonts w:hint="default" w:ascii="Times New Roman" w:hAnsi="Times New Roman" w:cs="Times New Roman"/>
        </w:rPr>
        <w:t xml:space="preserve"> km</w:t>
      </w:r>
      <w:r>
        <w:rPr>
          <w:rFonts w:hint="default" w:ascii="Times New Roman" w:hAnsi="Times New Roman" w:cs="Times New Roman"/>
          <w:vertAlign w:val="superscript"/>
        </w:rPr>
        <w:t>2</w:t>
      </w:r>
      <w:r>
        <w:rPr>
          <w:rFonts w:hint="default" w:ascii="Times New Roman" w:hAnsi="Times New Roman" w:cs="Times New Roman"/>
          <w:snapToGrid w:val="0"/>
          <w:kern w:val="0"/>
        </w:rPr>
        <w:t>，设计滞洪水位3.5m，滞洪水量为0.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22</w:t>
      </w:r>
      <w:r>
        <w:rPr>
          <w:rFonts w:hint="default" w:ascii="Times New Roman" w:hAnsi="Times New Roman" w:cs="Times New Roman"/>
          <w:snapToGrid w:val="0"/>
          <w:kern w:val="0"/>
        </w:rPr>
        <w:t>m</w:t>
      </w:r>
      <w:r>
        <w:rPr>
          <w:rFonts w:hint="default" w:ascii="Times New Roman" w:hAnsi="Times New Roman" w:cs="Times New Roman"/>
          <w:snapToGrid w:val="0"/>
          <w:kern w:val="0"/>
          <w:vertAlign w:val="superscript"/>
        </w:rPr>
        <w:t>3</w:t>
      </w:r>
      <w:r>
        <w:rPr>
          <w:rFonts w:hint="default" w:ascii="Times New Roman" w:hAnsi="Times New Roman" w:cs="Times New Roman"/>
          <w:snapToGrid w:val="0"/>
          <w:kern w:val="0"/>
        </w:rPr>
        <w:t>，三区总滞洪水量为1.</w:t>
      </w:r>
      <w:r>
        <w:rPr>
          <w:rFonts w:hint="default" w:ascii="Times New Roman" w:hAnsi="Times New Roman" w:cs="Times New Roman"/>
          <w:snapToGrid w:val="0"/>
          <w:kern w:val="0"/>
          <w:lang w:val="en-US" w:eastAsia="zh-CN"/>
        </w:rPr>
        <w:t>47</w:t>
      </w:r>
      <w:r>
        <w:rPr>
          <w:rFonts w:hint="default" w:ascii="Times New Roman" w:hAnsi="Times New Roman" w:cs="Times New Roman"/>
          <w:snapToGrid w:val="0"/>
          <w:kern w:val="0"/>
        </w:rPr>
        <w:t>亿m</w:t>
      </w:r>
      <w:r>
        <w:rPr>
          <w:rFonts w:hint="default" w:ascii="Times New Roman" w:hAnsi="Times New Roman" w:cs="Times New Roman"/>
          <w:snapToGrid w:val="0"/>
          <w:kern w:val="0"/>
          <w:vertAlign w:val="superscript"/>
        </w:rPr>
        <w:t>3</w:t>
      </w:r>
      <w:r>
        <w:rPr>
          <w:rFonts w:hint="default" w:ascii="Times New Roman" w:hAnsi="Times New Roman" w:cs="Times New Roman"/>
          <w:snapToGrid w:val="0"/>
          <w:kern w:val="0"/>
        </w:rPr>
        <w:t>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12" w:name="_Toc22626"/>
      <w:r>
        <w:rPr>
          <w:rFonts w:hint="default" w:ascii="Times New Roman" w:hAnsi="Times New Roman" w:cs="Times New Roman"/>
          <w:highlight w:val="none"/>
        </w:rPr>
        <w:t>2.4洪水风险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根据《天津市洪水风险区划成果编制报告》及《宁河区水旱风险区划与防治区划大纲》成果，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超标准洪水运用的七里海蓄滞洪区属于低风险区</w:t>
      </w:r>
      <w:r>
        <w:rPr>
          <w:rFonts w:hint="default" w:ascii="Times New Roman" w:hAnsi="Times New Roman" w:eastAsia="仿宋_GB2312" w:cs="Times New Roman"/>
          <w:bCs w:val="0"/>
          <w:color w:val="auto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13" w:name="_Toc13421"/>
      <w:r>
        <w:rPr>
          <w:rFonts w:hint="default" w:ascii="Times New Roman" w:hAnsi="Times New Roman" w:cs="Times New Roman"/>
          <w:highlight w:val="none"/>
        </w:rPr>
        <w:t>2.5防洪工程</w:t>
      </w:r>
      <w:bookmarkEnd w:id="13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2.5.1围堤隔埝情况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七里海</w:t>
      </w:r>
      <w:r>
        <w:rPr>
          <w:rFonts w:hint="default" w:ascii="Times New Roman" w:hAnsi="Times New Roman" w:cs="Times New Roman"/>
        </w:rPr>
        <w:t>北边界是津榆公路和青龙湾故道右堤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西和南边界为永定新河左堤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东南围堤为而因未来科技城建设，需要新建的围堤约16km，尚未建设。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2.5.2进退洪设施情况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进洪工程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eastAsia" w:cs="Times New Roman"/>
          <w:color w:val="000000"/>
          <w:szCs w:val="32"/>
          <w:highlight w:val="none"/>
          <w:lang w:val="en-US" w:eastAsia="zh-CN"/>
        </w:rPr>
        <w:t>根据调度安排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当永定新河32+000 处水位达到4.18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m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（黄海），且水量继续增大时，扒开永定新河左堤32+000位置分洪堰（宽200m）上覆土向七里海滞洪区分洪（设计分洪流量200立方米/秒），向西七里海分洪。</w:t>
      </w:r>
      <w:r>
        <w:rPr>
          <w:rFonts w:hint="eastAsia" w:cs="Times New Roman"/>
          <w:color w:val="000000"/>
          <w:szCs w:val="32"/>
          <w:highlight w:val="none"/>
          <w:lang w:val="en-US" w:eastAsia="zh-CN"/>
        </w:rPr>
        <w:t>但分洪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堰</w:t>
      </w:r>
      <w:r>
        <w:rPr>
          <w:rFonts w:hint="eastAsia" w:cs="Times New Roman"/>
          <w:color w:val="000000"/>
          <w:szCs w:val="32"/>
          <w:highlight w:val="none"/>
          <w:lang w:val="en-US" w:eastAsia="zh-CN"/>
        </w:rPr>
        <w:t>尚未实施，故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当永定新河32+000 处水位达到4.18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m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（黄海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高程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），且继续上涨时，由天津警备区组织驻津部队实施爆破进洪。为减少滞洪损失，视水情变化，采取分区依次分洪的运用原则。</w:t>
      </w:r>
    </w:p>
    <w:p>
      <w:pPr>
        <w:ind w:firstLine="56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为减少滞洪损失，分洪采取分区依次运用的方法，</w:t>
      </w:r>
      <w:r>
        <w:rPr>
          <w:rFonts w:hint="default" w:ascii="Times New Roman" w:hAnsi="Times New Roman" w:cs="Times New Roman"/>
          <w:highlight w:val="none"/>
        </w:rPr>
        <w:t>先向A区分洪，当A区滞洪水位达到3.5m时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破七里海大道新建的A-</w:t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区分洪涵洞，向B</w:t>
      </w:r>
      <w:r>
        <w:rPr>
          <w:rFonts w:hint="default" w:ascii="Times New Roman" w:hAnsi="Times New Roman" w:cs="Times New Roman"/>
          <w:highlight w:val="none"/>
        </w:rPr>
        <w:t>区分洪</w:t>
      </w:r>
      <w:r>
        <w:rPr>
          <w:rFonts w:hint="default" w:ascii="Times New Roman" w:hAnsi="Times New Roman" w:cs="Times New Roman"/>
          <w:highlight w:val="none"/>
          <w:lang w:eastAsia="zh-CN"/>
        </w:rPr>
        <w:t>。</w:t>
      </w:r>
      <w:r>
        <w:rPr>
          <w:rFonts w:hint="default" w:ascii="Times New Roman" w:hAnsi="Times New Roman" w:cs="Times New Roman"/>
          <w:highlight w:val="none"/>
        </w:rPr>
        <w:t>当B区滞洪水位达到3.5m时，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临时扒口由A区</w:t>
      </w:r>
      <w:r>
        <w:rPr>
          <w:rFonts w:hint="default" w:ascii="Times New Roman" w:hAnsi="Times New Roman" w:cs="Times New Roman"/>
          <w:highlight w:val="none"/>
        </w:rPr>
        <w:t>向C区分洪，C区仍作为蓄滞洪区的保留区。</w:t>
      </w:r>
    </w:p>
    <w:p>
      <w:pPr>
        <w:rPr>
          <w:rFonts w:hint="default" w:ascii="Times New Roman" w:hAnsi="Times New Roman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 w:val="32"/>
          <w:szCs w:val="32"/>
          <w:highlight w:val="none"/>
        </w:rPr>
        <w:t>进洪方式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永定新河左堤桩号32+000处，口门宽200m，深约2.5m，总土方量2.1万m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vertAlign w:val="superscript"/>
        </w:rPr>
        <w:t>3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。口门破除方式由天津警备区组织驻津部队实施爆破进洪，宁河区组织机械配合。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分区隔埝中口门采用临时扒口方式，以机械挖掘方式为主，必要时实施爆破。</w:t>
      </w:r>
    </w:p>
    <w:p>
      <w:pPr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机械挖掘方式破除任务由宁河区水务局河道所负责技术指导，宁河区造甲镇政府负责组织机械挖掘。机械挖掘方案具体如下：</w:t>
      </w:r>
    </w:p>
    <w:p>
      <w:pPr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①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队伍来源及人员：造甲镇政府，抢险人员300名，抢险技术指导3名。</w:t>
      </w:r>
    </w:p>
    <w:p>
      <w:pPr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②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物资设备数量及来源：挖掘机4台、推土机6台、运输车6部均由宁河区防指提供。物资及设备运达指定地点需40分钟。</w:t>
      </w:r>
    </w:p>
    <w:p>
      <w:pPr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③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行动路线：参加机械挖掘人员在造甲镇政府门口集合，沿七里海大道到达永定新河左堤32+000分洪口处，需20分钟。</w:t>
      </w:r>
    </w:p>
    <w:p>
      <w:pPr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④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机械挖掘方法：利用挖掘机和推土机由中间向两边挖掘，运输车配合运土至分洪口门两侧，需24小时。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退洪工程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宁河区水务局按照区防指命令负责提淮淀闸退洪。设计退洪水位4.5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m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，退洪设计流量200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m3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/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s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。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同时采用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临时扒口形式向永定新河退水。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2.5.3穿堤建筑物情况</w:t>
      </w:r>
    </w:p>
    <w:p>
      <w:pPr>
        <w:rPr>
          <w:rFonts w:hint="default" w:ascii="Times New Roman" w:hAnsi="Times New Roman" w:eastAsia="仿宋_GB2312" w:cs="Times New Roman"/>
          <w:color w:val="000000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七里海蓄滞洪区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内主要的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穿堤建筑物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个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分别为8座扬水站、7座水闸，涉及的泵站、涵闸具体参数见附表3-2。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2.5.4防洪工程存在问题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七里海蓄滞洪区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属于临时滞洪区，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为永定河系超标准洪水启用，相对启用几率较少，因此蓄滞洪区整体规划及安全建设工程规划相对滞后。尤其是未来科技城建设，对七里海蓄滞洪区进行了调整，但调整后需要新建的东围堤、分区围堤以及分洪口门工程均未建设，尤其是东围堤尚未建设，对防洪产生严重影响，亟待建设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14" w:name="_Toc24343"/>
      <w:r>
        <w:rPr>
          <w:rFonts w:hint="default" w:ascii="Times New Roman" w:hAnsi="Times New Roman" w:cs="Times New Roman"/>
          <w:highlight w:val="none"/>
        </w:rPr>
        <w:t>2.6安全设施情况</w:t>
      </w:r>
      <w:bookmarkEnd w:id="14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2.6.1安全设施现状。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宁河区无任何避水房及安全楼等安全设施。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2.6.2转移安置设施状况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西七里海蓄滞洪区在宁河区境内修建撤退道路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条，共计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45.5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km。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2.6.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highlight w:val="none"/>
        </w:rPr>
        <w:t>安全设施存在问题。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是部分撤退路坑洼不平，路况较差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如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宁河区造甲镇南5村通往津芦南线的道路破烂不堪，群众转移困难。</w:t>
      </w:r>
    </w:p>
    <w:p>
      <w:pP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sectPr>
          <w:headerReference r:id="rId19" w:type="first"/>
          <w:footerReference r:id="rId22" w:type="first"/>
          <w:headerReference r:id="rId17" w:type="default"/>
          <w:footerReference r:id="rId20" w:type="default"/>
          <w:headerReference r:id="rId18" w:type="even"/>
          <w:footerReference r:id="rId21" w:type="even"/>
          <w:pgSz w:w="11906" w:h="16838"/>
          <w:pgMar w:top="1440" w:right="1797" w:bottom="1440" w:left="1797" w:header="964" w:footer="992" w:gutter="0"/>
          <w:cols w:space="720" w:num="1"/>
          <w:docGrid w:linePitch="312" w:charSpace="0"/>
        </w:sect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二是区内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尚无批复的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安全建设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规划。</w:t>
      </w:r>
    </w:p>
    <w:p>
      <w:pPr>
        <w:pStyle w:val="3"/>
        <w:rPr>
          <w:rFonts w:hint="default" w:ascii="Times New Roman" w:hAnsi="Times New Roman" w:cs="Times New Roman"/>
          <w:highlight w:val="none"/>
        </w:rPr>
      </w:pPr>
      <w:bookmarkStart w:id="15" w:name="_Toc29863"/>
      <w:r>
        <w:rPr>
          <w:rFonts w:hint="default" w:ascii="Times New Roman" w:hAnsi="Times New Roman" w:cs="Times New Roman"/>
          <w:highlight w:val="none"/>
        </w:rPr>
        <w:t>三、组织与保障</w:t>
      </w:r>
      <w:bookmarkEnd w:id="15"/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16" w:name="_Toc15744"/>
      <w:r>
        <w:rPr>
          <w:rFonts w:hint="default" w:ascii="Times New Roman" w:hAnsi="Times New Roman" w:cs="Times New Roman"/>
          <w:highlight w:val="none"/>
        </w:rPr>
        <w:t>3.1蓄滞洪区指挥机构</w:t>
      </w:r>
      <w:bookmarkEnd w:id="16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3.1.1指挥机构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西七里海分洪区界内有宁河区和滨海新区两个区级指挥机构。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宁河区：成立西七里海蓄滞洪区运用临时指挥部，办公地点设在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造甲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镇政府（宁河区复核机构组成）。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总指挥：宁河区区长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成  员：造甲镇镇长</w:t>
      </w:r>
    </w:p>
    <w:p>
      <w:pPr>
        <w:ind w:firstLine="1920" w:firstLineChars="6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潘庄镇镇长</w:t>
      </w:r>
    </w:p>
    <w:p>
      <w:pPr>
        <w:ind w:firstLine="1920" w:firstLineChars="6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淮淀镇镇长</w:t>
      </w:r>
    </w:p>
    <w:p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 xml:space="preserve">    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区委宣传部副部长</w:t>
      </w:r>
    </w:p>
    <w:p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       区应急管理局副局长</w:t>
      </w:r>
    </w:p>
    <w:p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       区水务局副局长</w:t>
      </w:r>
    </w:p>
    <w:p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       区气象局副局长</w:t>
      </w:r>
    </w:p>
    <w:p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       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交通局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副局长</w:t>
      </w:r>
    </w:p>
    <w:p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       区商务局副局长</w:t>
      </w:r>
    </w:p>
    <w:p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       区教育局副局长</w:t>
      </w:r>
    </w:p>
    <w:p>
      <w:pPr>
        <w:spacing w:line="520" w:lineRule="exact"/>
        <w:ind w:firstLine="1920" w:firstLineChars="6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区国动办副主任</w:t>
      </w:r>
    </w:p>
    <w:p>
      <w:pPr>
        <w:spacing w:line="52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区卫健委副局长</w:t>
      </w:r>
    </w:p>
    <w:p>
      <w:pPr>
        <w:spacing w:line="520" w:lineRule="exact"/>
        <w:ind w:firstLine="1600" w:firstLineChars="5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 区人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武部分管领导</w:t>
      </w:r>
    </w:p>
    <w:p>
      <w:pPr>
        <w:spacing w:line="520" w:lineRule="exact"/>
        <w:ind w:firstLine="1600" w:firstLineChars="5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公安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分局副局长</w:t>
      </w:r>
    </w:p>
    <w:p>
      <w:pPr>
        <w:spacing w:line="520" w:lineRule="exact"/>
        <w:ind w:firstLine="1920" w:firstLineChars="6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区消防救援支队分管领导</w:t>
      </w:r>
    </w:p>
    <w:p>
      <w:pPr>
        <w:spacing w:line="520" w:lineRule="exact"/>
        <w:ind w:firstLine="1920" w:firstLineChars="6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区融媒体中心分管领导</w:t>
      </w:r>
    </w:p>
    <w:p>
      <w:pPr>
        <w:spacing w:line="520" w:lineRule="exact"/>
        <w:ind w:firstLine="1920" w:firstLineChars="6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联通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分公司副总经理</w:t>
      </w:r>
    </w:p>
    <w:p>
      <w:pPr>
        <w:spacing w:line="520" w:lineRule="exact"/>
        <w:ind w:firstLine="1920" w:firstLineChars="6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移动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分公司安全部经理</w:t>
      </w:r>
    </w:p>
    <w:p>
      <w:pPr>
        <w:spacing w:line="520" w:lineRule="exact"/>
        <w:ind w:firstLine="1920" w:firstLineChars="6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电信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分公司总经理</w:t>
      </w:r>
    </w:p>
    <w:p>
      <w:pPr>
        <w:ind w:firstLine="560"/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highlight w:val="none"/>
        </w:rPr>
        <w:t>3.1.2责任分工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蓄滞洪区防汛临时指挥机构职责：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负责蓄滞洪区运用的预警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警报发布和宣传工作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全面负责蓄滞洪区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内居民转移安置的组织和协调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工作，保证蓄滞洪区群众生命财产安全。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当发生大型洪水时，按照市级部门安排布署，做好蓄滞洪区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进退洪闸的操作、进退洪口门的扒口、爆破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指挥、协调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工作，并派出专家组，督查、指导有关街镇做好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七里海蓄滞洪区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扒口、分洪有关工作。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负责协调指导开展蓄滞洪区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防洪工程和安全设施的巡查、防守、抢险及人员救生的组织工作。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负责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保障蓄滞洪区内运用的应急通信工作，保证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市防指、各街镇保持联络通畅。建立与其他支援单位的通信联络。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负责防汛物资的调拨和运输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  <w:highlight w:val="none"/>
        </w:rPr>
        <w:t>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负责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蓄滞洪区居民生活必需品的筹集和发放、社会治安、医疗卫生等组织、协调工作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建立区、镇、村三级和行政、预警、转移、巡查四类责任制，明确各责任人名单。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具体名单见附表7。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信息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发布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组主要构成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以区委宣传部副部长为组长，区应急管理局、区水务局、区气象局、区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融媒体中心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分管防汛的负责人为成员。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职责：负责蓄滞洪区运用的预警预报发布和传递任务，确保预警信息及时传递到各相关部门、单位和个人，做到横向到边、纵向到底。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转移安置组主要构成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以区应急管理局局长为组长区水务局、区商务局、区教育局、公安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分局、区卫健委、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区交通局、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各街镇政府分管防汛的负责人为成员。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职责：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区应急局为负责指挥调度和综合协调、区水务局负责具体实施；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其职责是全面负责蓄滞洪区群众迁安工作，保证蓄滞洪区群众生命财产安全。该项工作由区防指多个成员单位协同完成，转移本着方便、集中、快速的原则。</w:t>
      </w:r>
    </w:p>
    <w:p>
      <w:pPr>
        <w:ind w:firstLine="643"/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b/>
          <w:bCs/>
          <w:color w:val="000000"/>
          <w:szCs w:val="32"/>
          <w:highlight w:val="none"/>
        </w:rPr>
        <w:t>转移安置组主要构成</w:t>
      </w:r>
      <w:r>
        <w:rPr>
          <w:rFonts w:hint="default" w:ascii="Times New Roman" w:hAnsi="Times New Roman" w:cs="Times New Roman"/>
          <w:b/>
          <w:bCs/>
          <w:color w:val="000000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以区应急管理局局长为组长，区应急管理局、区商务局、区教育局、公安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宁河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分局、区卫健委、区水务局、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区交通局、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各街镇政府分管防汛的负责人为成员。</w:t>
      </w:r>
    </w:p>
    <w:p>
      <w:pPr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职责：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区应急局为负责指挥调度和综合协调、区水务局负责具体实施；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其职责是全面负责蓄滞洪区群众迁安工作，保证蓄滞洪区群众生命财产安全。该项工作由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"/>
        </w:rPr>
        <w:t>区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防指多个成员单位协同完成，转移本着方便、集中、快速的原则。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b/>
          <w:bCs/>
          <w:color w:val="000000"/>
          <w:szCs w:val="32"/>
          <w:highlight w:val="none"/>
        </w:rPr>
        <w:t>分洪组主要构成：</w:t>
      </w:r>
      <w:r>
        <w:rPr>
          <w:rFonts w:hint="default" w:ascii="Times New Roman" w:hAnsi="Times New Roman" w:cs="Times New Roman"/>
          <w:szCs w:val="32"/>
          <w:highlight w:val="none"/>
        </w:rPr>
        <w:t>宁河区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由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潘庄镇、造甲镇、淮淀镇、俵口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镇组织实施，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区水务局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负责技术指导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人武部等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分管防汛的负责人为成员。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职责：当发生大型洪水时，按照市级部门安排布署，以区水务局人员为成员做好防洪抢险队伍实施抗洪抢险活动，指导做好蓄滞洪区坝埝扒除、破口分洪等工作，并派出专家组，督查、指导有关街镇做好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七里海蓄滞洪区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扒口、分洪有关工作。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抢险救生组主要构成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以区应急管理局副局长、区水务局副局长为组长，区应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国动办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人武部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消防救援支队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分管防汛的负责人为成员。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职责：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区应急局为负责指挥调度和综合协调、区水务局负责具体实施；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负责协调指导开展蓄滞洪区各项工程险情处置，石油、公路、管线、电力、燃气和人员救生工作，视情调派区级防汛抢险队伍支援应急抢险。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cs="Times New Roman"/>
          <w:b/>
          <w:bCs/>
          <w:color w:val="auto"/>
          <w:sz w:val="32"/>
          <w:szCs w:val="32"/>
          <w:highlight w:val="none"/>
          <w:lang w:val="en"/>
        </w:rPr>
        <w:t>通信保障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组主要构成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应急管理局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为组长，区水务局、联通公司、移动公司、电信公司分管防汛的负责人为成员。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职责：负责防汛通信网络畅通，开设应急通信网络站点，保障现场情况实时传输，做好开设区防指抗洪前线指挥部通信网络站点，并与市防指、各街镇保持联络通畅。建立与其他支援单位的通信联络，完成区防指交办的其他任务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物资供应和后勤保障组主要构成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以区水务局副局长为组长，区商务局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区卫健委等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分管防汛的负责人为成员。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职责：负责防汛物资的调拨和运输。当蓄滞洪区群众被安全转移后，要立即行动起来及时发放生活用品，保证粮食、饮用水、衣被、药品、燃料的及时发放，充分保障转移群众的正常生活。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蓄滞洪区准备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启用时，蓄滞洪区所在地镇级人民政府设立镇级临时指挥部，负责组建道路清障抢险队开展巡查工作、负责指挥各村行动、负责综合协调组织推动各村转移安置等工作。应急转移由应急管理局负责主要事项，区委宣传部对拒绝转移群众进行宣传加引导、劝阻；必要时涉及群众生命安全时与公安分局进行强制移走等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17" w:name="_Toc10184"/>
      <w:r>
        <w:rPr>
          <w:rFonts w:hint="default" w:ascii="Times New Roman" w:hAnsi="Times New Roman" w:cs="Times New Roman"/>
          <w:highlight w:val="none"/>
        </w:rPr>
        <w:t>3.2保障</w:t>
      </w:r>
      <w:bookmarkEnd w:id="17"/>
      <w:r>
        <w:rPr>
          <w:rFonts w:hint="eastAsia" w:cs="Times New Roman"/>
          <w:highlight w:val="none"/>
          <w:lang w:val="en-US" w:eastAsia="zh-CN"/>
        </w:rPr>
        <w:t>措施</w:t>
      </w:r>
    </w:p>
    <w:p>
      <w:pPr>
        <w:pStyle w:val="6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3.2.1</w:t>
      </w:r>
      <w:r>
        <w:rPr>
          <w:rFonts w:hint="eastAsia" w:cs="Times New Roman"/>
          <w:highlight w:val="none"/>
          <w:lang w:val="en-US" w:eastAsia="zh-CN"/>
        </w:rPr>
        <w:t>信息发布组</w:t>
      </w:r>
    </w:p>
    <w:p>
      <w:pPr>
        <w:spacing w:line="560" w:lineRule="exact"/>
        <w:ind w:firstLine="601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具体由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宁河区</w:t>
      </w:r>
      <w:r>
        <w:rPr>
          <w:rFonts w:hint="default" w:cs="Times New Roman"/>
          <w:color w:val="auto"/>
          <w:sz w:val="32"/>
          <w:szCs w:val="32"/>
          <w:highlight w:val="none"/>
          <w:lang w:val="en" w:eastAsia="zh-CN"/>
        </w:rPr>
        <w:t>融媒体中心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责制定宣传计划，使蓄滞洪区内群众能够充分了解蓄洪淹没情况、分洪报警手段、撤离路线、转移安置方案、生活保障措施等，蓄滞洪区运用后及时发布信息，并做好后期宣传工作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" w:eastAsia="zh-CN"/>
        </w:rPr>
        <w:t>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3.2.</w:t>
      </w:r>
      <w:r>
        <w:rPr>
          <w:rFonts w:hint="eastAsia" w:cs="Times New Roman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highlight w:val="none"/>
        </w:rPr>
        <w:t>抢险救生队伍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组建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万人的民兵抢险队伍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01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应急管理局、区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水务局成立由专业人员组成抢险队，并制定了抢险队工作方案。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堤防、闸涵抢险组：主要负责闸涵的除险工作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确保抢险机械、人员接到指令后快速准确安全地到达抢险地点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根据险情及水势变化情况，制定抢险方案，迅速展开工作，同时做好物品打捞和水上救护工作。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泵站抢险组：主要负责区国有泵站的除险、加固工作，同时做好机械设备的维修、保养，以确保机械设备正常完好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加强抢险人员的理论培训和演练。确保抢险机械、人员在接到命令后快速准确安全地到达抢险地点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根据险情变化，制定抢险方案，迅速展开抢险工作。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物资、机械抢险组：主要负责区防汛抢险队机械设备的维修、保养，以确保机械设备正常完好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确保机械设备在接到命令后快速准确安全地到达抢险地点,并确保抢险物资及时运输到达指定地点。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通讯、后勤抢险组：主要负责做好区防汛抢险队的通讯和后勤保障,对防汛通讯设备的维修、保养，保障通讯联系的畅通。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防汛抢险队的通讯联络方式和应急状态下的组织调度方案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防汛抢险队的通讯联系方式为：固定电话、手机。应急状态下的组织及调度方案是抢险队队长下达防汛抢险命令，分管的组长立即带领机械抢险组和抢险组出发，各就各位，及时通报雨情、汛情，及时调运防汛物资,保障抢险队伍顺利开展抢险工作。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宁河区安排抢险人员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1.1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万人，分别由各镇组建，其中突击抢险队员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人，主要负责蓄滞洪区外围堤防的防护和抢险，确保非滞洪区的安全，区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人武部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负责总兵力的调动部署，总指挥：区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人武部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长，各镇抢险队负责人均由镇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人武部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长担任。如遇大水，请求部队给予协助。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3.2.</w:t>
      </w:r>
      <w:r>
        <w:rPr>
          <w:rFonts w:hint="eastAsia" w:cs="Times New Roman"/>
          <w:highlight w:val="none"/>
          <w:lang w:val="en-US" w:eastAsia="zh-CN"/>
        </w:rPr>
        <w:t>3物资供应组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宁河区抢险物资的储备采取水利专储、商业代储，指定建筑料场的物资备用与群众号料相结合的办法。区水利专储抢险用桩木697根、编织袋10万条、发电机13台、挖掘机6台、水泵56台、土工布4.8万平米等物资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此外救生设备及物质，含救生衣210件、救生圈400个、抢险救生舟4艘、手电筒120个、应急照明设备12台、救生绳65条、喇叭7个、警报器15个。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抢险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救生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物资的运输由区交通局、区水务局负责。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3.2.</w:t>
      </w:r>
      <w:r>
        <w:rPr>
          <w:rFonts w:hint="eastAsia" w:cs="Times New Roman"/>
          <w:highlight w:val="none"/>
          <w:lang w:val="en-US" w:eastAsia="zh-CN"/>
        </w:rPr>
        <w:t>3后勤保障组</w:t>
      </w:r>
    </w:p>
    <w:p>
      <w:pPr>
        <w:pStyle w:val="5"/>
        <w:spacing w:after="0" w:line="360" w:lineRule="auto"/>
        <w:ind w:left="0" w:leftChars="0" w:firstLine="56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（1）生活保障</w:t>
      </w:r>
    </w:p>
    <w:p>
      <w:pPr>
        <w:pStyle w:val="5"/>
        <w:spacing w:after="0" w:line="360" w:lineRule="auto"/>
        <w:ind w:left="0" w:leftChars="0" w:firstLine="56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宁河区区民政局、区</w:t>
      </w:r>
      <w:r>
        <w:rPr>
          <w:rFonts w:hint="eastAsia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商务局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、区供销社负责生活必需品的供给，同时请求市有关部门予以援助。</w:t>
      </w:r>
    </w:p>
    <w:p>
      <w:pPr>
        <w:pStyle w:val="5"/>
        <w:spacing w:after="0" w:line="360" w:lineRule="auto"/>
        <w:ind w:left="0" w:leftChars="0" w:firstLine="56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（2）治安与交通保障组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eastAsia="zh-CN"/>
        </w:rPr>
        <w:t>公安宁河分</w:t>
      </w:r>
      <w:r>
        <w:rPr>
          <w:rFonts w:hint="default" w:ascii="Times New Roman" w:hAnsi="Times New Roman" w:cs="Times New Roman"/>
          <w:highlight w:val="none"/>
        </w:rPr>
        <w:t>局负责治安防范工作，</w:t>
      </w:r>
      <w:r>
        <w:rPr>
          <w:rFonts w:hint="default" w:ascii="Times New Roman" w:hAnsi="Times New Roman" w:cs="Times New Roman"/>
          <w:highlight w:val="none"/>
          <w:lang w:eastAsia="zh-CN"/>
        </w:rPr>
        <w:t>并调集</w:t>
      </w:r>
      <w:r>
        <w:rPr>
          <w:rFonts w:hint="default" w:ascii="Times New Roman" w:hAnsi="Times New Roman" w:cs="Times New Roman"/>
          <w:highlight w:val="none"/>
        </w:rPr>
        <w:t>警力协助蓄滞洪区内各镇派出所、村治保会维护好社会秩序，保证蓄滞洪区群众安全放心地撤出蓄滞洪区。分洪期间由公安人员组成小分队，配备冲锋舟3艘进行水上巡查，加强国家集体财产设施的防范，防止不法分子滋事捣乱。</w:t>
      </w:r>
      <w:r>
        <w:rPr>
          <w:rFonts w:hint="default" w:ascii="Times New Roman" w:hAnsi="Times New Roman" w:cs="Times New Roman"/>
          <w:highlight w:val="none"/>
          <w:lang w:eastAsia="zh-CN"/>
        </w:rPr>
        <w:t>公安宁河分</w:t>
      </w:r>
      <w:r>
        <w:rPr>
          <w:rFonts w:hint="default" w:ascii="Times New Roman" w:hAnsi="Times New Roman" w:cs="Times New Roman"/>
          <w:highlight w:val="none"/>
        </w:rPr>
        <w:t>局</w:t>
      </w:r>
      <w:r>
        <w:rPr>
          <w:rFonts w:hint="default" w:ascii="Times New Roman" w:hAnsi="Times New Roman" w:cs="Times New Roman"/>
          <w:highlight w:val="none"/>
          <w:lang w:eastAsia="zh-CN"/>
        </w:rPr>
        <w:t>交警支队</w:t>
      </w:r>
      <w:r>
        <w:rPr>
          <w:rFonts w:hint="default" w:ascii="Times New Roman" w:hAnsi="Times New Roman" w:cs="Times New Roman"/>
          <w:highlight w:val="none"/>
        </w:rPr>
        <w:t>负责交通管制工作，集中警力对群众转移时涉及到的路段实行管制，重点是津榆公路、津芦南路、津芦公路和潮白新河两堤。对调运抢险物资、人员的车辆发放临时通行证，与蓄滞洪区无关的车辆禁入，过往的外地车辆绕行，保障分洪、抢险工作顺利实施。</w:t>
      </w:r>
    </w:p>
    <w:p>
      <w:pPr>
        <w:rPr>
          <w:rFonts w:hint="default" w:ascii="Times New Roman" w:hAnsi="Times New Roman" w:eastAsia="仿宋_GB2312" w:cs="Times New Roman"/>
          <w:highlight w:val="none"/>
          <w:lang w:val="en-US" w:eastAsia="zh-CN"/>
        </w:rPr>
      </w:pPr>
      <w:r>
        <w:rPr>
          <w:rFonts w:hint="eastAsia" w:cs="Times New Roman"/>
          <w:highlight w:val="none"/>
          <w:lang w:eastAsia="zh-CN"/>
        </w:rPr>
        <w:t>（</w:t>
      </w:r>
      <w:r>
        <w:rPr>
          <w:rFonts w:hint="eastAsia" w:cs="Times New Roman"/>
          <w:highlight w:val="none"/>
          <w:lang w:val="en-US" w:eastAsia="zh-CN"/>
        </w:rPr>
        <w:t>3</w:t>
      </w:r>
      <w:r>
        <w:rPr>
          <w:rFonts w:hint="eastAsia" w:cs="Times New Roman"/>
          <w:highlight w:val="none"/>
          <w:lang w:eastAsia="zh-CN"/>
        </w:rPr>
        <w:t>）</w:t>
      </w:r>
      <w:r>
        <w:rPr>
          <w:rFonts w:hint="eastAsia" w:cs="Times New Roman"/>
          <w:highlight w:val="none"/>
          <w:lang w:val="en-US" w:eastAsia="zh-CN"/>
        </w:rPr>
        <w:t>医疗保障组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宁河区卫</w:t>
      </w:r>
      <w:r>
        <w:rPr>
          <w:rFonts w:hint="eastAsia" w:cs="Times New Roman"/>
          <w:highlight w:val="none"/>
          <w:lang w:eastAsia="zh-CN"/>
        </w:rPr>
        <w:t>健</w:t>
      </w:r>
      <w:r>
        <w:rPr>
          <w:rFonts w:hint="default" w:ascii="Times New Roman" w:hAnsi="Times New Roman" w:cs="Times New Roman"/>
          <w:highlight w:val="none"/>
        </w:rPr>
        <w:t>委负责蓄滞洪区卫生防疫工作，组建13人卫生防疫领导小组，并成立疫情控制、食物中毒控制、消毒3个小分队。镇村卫生站随时做好救治工作。区卫生防疫站、区医院、中医院立即组织人员执行24小时疫情值班制度，出现甲类传染必须在12小时内上报防疫站，乙类传染病必须在24小时内上报防疫站，同时请求市卫生、防疫部门给予人员、药品上的支援。</w:t>
      </w:r>
    </w:p>
    <w:p>
      <w:pPr>
        <w:pStyle w:val="3"/>
        <w:rPr>
          <w:rFonts w:hint="default" w:ascii="Times New Roman" w:hAnsi="Times New Roman" w:cs="Times New Roman"/>
          <w:highlight w:val="none"/>
        </w:rPr>
        <w:sectPr>
          <w:headerReference r:id="rId25" w:type="first"/>
          <w:footerReference r:id="rId27" w:type="first"/>
          <w:headerReference r:id="rId23" w:type="default"/>
          <w:headerReference r:id="rId24" w:type="even"/>
          <w:footerReference r:id="rId26" w:type="even"/>
          <w:pgSz w:w="11906" w:h="16838"/>
          <w:pgMar w:top="1440" w:right="1797" w:bottom="1440" w:left="1797" w:header="964" w:footer="992" w:gutter="0"/>
          <w:cols w:space="720" w:num="1"/>
          <w:docGrid w:linePitch="312" w:charSpace="0"/>
        </w:sectPr>
      </w:pPr>
      <w:bookmarkStart w:id="18" w:name="_Toc21207"/>
    </w:p>
    <w:p>
      <w:pPr>
        <w:pStyle w:val="3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四、预警与警报</w:t>
      </w:r>
      <w:bookmarkEnd w:id="18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市防指负责发布蓄滞洪区运用相关通知，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负责做好蓄滞洪区启用相关工作。根据蓄滞洪区启动的不同阶段，警报应分为黄色预警、橙色预警和红色警报三级，分别代表运用准备、转移清场、蓄滞洪三个阶段。黄色预警对应天津市Ⅲ级防洪预警，橙色预警对应天津市Ⅱ级或Ⅰ级防洪预警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19" w:name="_Toc16919"/>
      <w:r>
        <w:rPr>
          <w:rFonts w:hint="default" w:ascii="Times New Roman" w:hAnsi="Times New Roman" w:cs="Times New Roman"/>
          <w:highlight w:val="none"/>
        </w:rPr>
        <w:t>4.1预案启动与结束</w:t>
      </w:r>
      <w:bookmarkEnd w:id="19"/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当永定河系发生洪水，需要启用西七里海蓄滞洪区滞洪时，经天津市防汛抗旱指挥部决定，发布启用西七里海蓄滞洪区滞洪命令，启动西七里海蓄滞洪区运用预案。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当永定河系洪水退去后，由天津市防汛抗旱指挥部适时发布西七里海蓄滞洪区运用结束命令。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20" w:name="_Toc9630"/>
      <w:r>
        <w:rPr>
          <w:rFonts w:hint="default" w:ascii="Times New Roman" w:hAnsi="Times New Roman" w:cs="Times New Roman"/>
          <w:highlight w:val="none"/>
        </w:rPr>
        <w:t>4.2预警级别划分</w:t>
      </w:r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蓄滞洪区启用警报分为黄色预警、橙色预警和红色警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，分别代表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运用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准备、转移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安置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分洪实施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三个阶段。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21" w:name="_Toc7844"/>
      <w:r>
        <w:rPr>
          <w:rFonts w:hint="default" w:ascii="Times New Roman" w:hAnsi="Times New Roman" w:cs="Times New Roman"/>
          <w:highlight w:val="none"/>
        </w:rPr>
        <w:t>4.3预警响应</w:t>
      </w:r>
      <w:bookmarkEnd w:id="2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黄色预警：为蓄滞洪区运用准备阶段。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市防指发布蓄滞洪区运用预通知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或转移准备通知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，区防指根据市防指通知发布黄色预警，由三级四类责任人逐层发布预警通知，做好运用准备，必要时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村民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可自行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提前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转移。各级政府、防指成员部门上岗，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区交通部门安排专人疏导交通，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转移所涉及道路交通实行单向通行管控。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橙色预警：为区内居民转移安置阶段。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市防指发布蓄滞洪区运用通知，区防指根据市防指通知发布橙色预警，由三级四类责任人逐层发布预警通知，开始实施蓄滞洪区内有组织的居民转移、检查、清场等工作。各村人员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具体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转移时机由镇级临时指挥部根据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市防指转移时限要求、道路交通疏散能力、各村人员转移出蓄滞洪区所需时间等确定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。各级政府、职能部门上岗，镇、村级指挥部组织好群众集体转移。做好口门扒除准备。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"/>
        </w:rPr>
        <w:t>遇突发河道溃堤险情，由区防指指挥人员撤离转移，及时上报市防指。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红色警报：为分洪实施阶段，包括开闸（口门）分洪、蓄滞洪水、退洪等阶段。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市防指发布蓄滞洪启用通知，区防指根据市防指通知发布红色预警。红色警报期持续至具备返迁条件时为止。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22" w:name="_Toc25202"/>
      <w:r>
        <w:rPr>
          <w:rFonts w:hint="default" w:ascii="Times New Roman" w:hAnsi="Times New Roman" w:cs="Times New Roman"/>
          <w:highlight w:val="none"/>
        </w:rPr>
        <w:t>4.4预警、警报发布的机构、发布方式</w:t>
      </w:r>
      <w:bookmarkEnd w:id="22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4.4.1预警、警报发布机构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bookmarkStart w:id="23" w:name="_Hlk89860915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宁河区汛期蓄滞洪区所涉及各镇、村领导在岗昼夜值班，当接到市防汛指挥部分洪指令后，区防汛指挥部传达到潘庄镇政府；镇通知各村；各村利用广播告之群众。同时区防指电话通知潘庄农场。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区健全村级紧急通讯联络网，联络网要涵盖蓄滞洪区涉及转移安置与就地安置的每个人，确保不落一人。村级紧急通讯联络网要报所在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街镇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政府及区水务局备案。</w:t>
      </w:r>
      <w:bookmarkEnd w:id="23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4.4.2预警、警报发布方式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宁河区蓄滞洪区临时机构、各责任人、各村镇之间的通讯方式采取电话、手机、对讲机联络，通讯组做好临时通讯工作，保障蓄滞洪区转移时信息传递畅通。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24" w:name="_Toc32087"/>
      <w:r>
        <w:rPr>
          <w:rFonts w:hint="default" w:ascii="Times New Roman" w:hAnsi="Times New Roman" w:cs="Times New Roman"/>
          <w:highlight w:val="none"/>
        </w:rPr>
        <w:t>4.5蓄滞洪区警报解除的发布时机、方式</w:t>
      </w:r>
      <w:bookmarkEnd w:id="24"/>
    </w:p>
    <w:p>
      <w:pPr>
        <w:rPr>
          <w:rFonts w:hint="default" w:ascii="Times New Roman" w:hAnsi="Times New Roman" w:cs="Times New Roman"/>
          <w:highlight w:val="none"/>
        </w:rPr>
        <w:sectPr>
          <w:pgSz w:w="11906" w:h="16838"/>
          <w:pgMar w:top="1440" w:right="1797" w:bottom="1440" w:left="1797" w:header="964" w:footer="992" w:gutter="0"/>
          <w:cols w:space="720" w:num="1"/>
          <w:docGrid w:linePitch="312" w:charSpace="0"/>
        </w:sectPr>
      </w:pPr>
      <w:r>
        <w:rPr>
          <w:rFonts w:hint="default" w:ascii="Times New Roman" w:hAnsi="Times New Roman" w:cs="Times New Roman"/>
          <w:highlight w:val="none"/>
        </w:rPr>
        <w:t>当洪水退却后，宁河区防汛抗旱指挥部根据市防汛抗旱指挥部的命令，负责发布蓄滞洪区运用解除警报。</w:t>
      </w:r>
    </w:p>
    <w:p>
      <w:pPr>
        <w:ind w:left="0" w:leftChars="0" w:firstLine="0" w:firstLineChars="0"/>
        <w:rPr>
          <w:rFonts w:hint="default" w:ascii="Times New Roman" w:hAnsi="Times New Roman" w:cs="Times New Roman"/>
          <w:color w:val="000000"/>
          <w:szCs w:val="32"/>
          <w:highlight w:val="none"/>
        </w:rPr>
        <w:sectPr>
          <w:type w:val="continuous"/>
          <w:pgSz w:w="11906" w:h="16838"/>
          <w:pgMar w:top="1440" w:right="1797" w:bottom="1440" w:left="1797" w:header="964" w:footer="992" w:gutter="0"/>
          <w:cols w:space="720" w:num="1"/>
          <w:docGrid w:linePitch="312" w:charSpace="0"/>
        </w:sectPr>
      </w:pPr>
    </w:p>
    <w:p>
      <w:pPr>
        <w:pStyle w:val="3"/>
        <w:rPr>
          <w:rFonts w:hint="default" w:ascii="Times New Roman" w:hAnsi="Times New Roman" w:cs="Times New Roman"/>
          <w:highlight w:val="none"/>
        </w:rPr>
      </w:pPr>
      <w:bookmarkStart w:id="25" w:name="_Toc24808"/>
      <w:r>
        <w:rPr>
          <w:rFonts w:hint="default" w:ascii="Times New Roman" w:hAnsi="Times New Roman" w:cs="Times New Roman"/>
          <w:highlight w:val="none"/>
        </w:rPr>
        <w:t>五、人员转移安置</w:t>
      </w:r>
      <w:bookmarkEnd w:id="25"/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26" w:name="_Toc9190"/>
      <w:r>
        <w:rPr>
          <w:rFonts w:hint="default" w:ascii="Times New Roman" w:hAnsi="Times New Roman" w:cs="Times New Roman"/>
          <w:highlight w:val="none"/>
        </w:rPr>
        <w:t>5.1安全避洪任务</w:t>
      </w:r>
      <w:bookmarkEnd w:id="26"/>
    </w:p>
    <w:p>
      <w:pPr>
        <w:rPr>
          <w:rFonts w:hint="default" w:ascii="Times New Roman" w:hAnsi="Times New Roman" w:cs="Times New Roman"/>
          <w:highlight w:val="none"/>
          <w:lang w:val="en"/>
        </w:rPr>
      </w:pPr>
      <w:r>
        <w:rPr>
          <w:rFonts w:hint="default" w:ascii="Times New Roman" w:hAnsi="Times New Roman" w:cs="Times New Roman"/>
          <w:highlight w:val="none"/>
        </w:rPr>
        <w:t>七里海蓄滞洪区在宁河区有3个乡镇，12个村，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66367人</w:t>
      </w:r>
      <w:r>
        <w:rPr>
          <w:rFonts w:hint="default" w:ascii="Times New Roman" w:hAnsi="Times New Roman" w:cs="Times New Roman"/>
          <w:highlight w:val="none"/>
        </w:rPr>
        <w:t>，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全部人口需要转移。</w:t>
      </w:r>
      <w:r>
        <w:rPr>
          <w:rFonts w:hint="default" w:ascii="Times New Roman" w:hAnsi="Times New Roman" w:cs="Times New Roman"/>
          <w:highlight w:val="none"/>
          <w:lang w:val="en"/>
        </w:rPr>
        <w:t xml:space="preserve"> 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27" w:name="_Toc12940"/>
      <w:r>
        <w:rPr>
          <w:rFonts w:hint="default" w:ascii="Times New Roman" w:hAnsi="Times New Roman" w:cs="Times New Roman"/>
          <w:highlight w:val="none"/>
        </w:rPr>
        <w:t>5.2就地安置</w:t>
      </w:r>
      <w:bookmarkEnd w:id="27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宁河区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不安排就地安置及留守人员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全部转移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28" w:name="_Toc23981"/>
      <w:r>
        <w:rPr>
          <w:rFonts w:hint="default" w:ascii="Times New Roman" w:hAnsi="Times New Roman" w:cs="Times New Roman"/>
          <w:highlight w:val="none"/>
        </w:rPr>
        <w:t>5.3转移安置</w:t>
      </w:r>
      <w:bookmarkEnd w:id="28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5.3.1转移安置负责人及其职责：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按照防汛工作实行各级行政首长负责制的要求，宁河区七里海临时蓄滞洪区转移组负责群众妥善安置任务，组长：造甲镇镇长、潘庄镇镇长、淮淀镇镇长；安置组负责转移群众的妥善安置接受任务，组长：七里海镇镇长、东棘坨镇镇长、俵口镇镇长、潘庄镇镇长、北淮淀镇镇长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5.3.2转移人员及安置地点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宁河区转移安置涉及3个乡镇，12个村，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利用约6300辆车转移66367人</w:t>
      </w:r>
      <w:r>
        <w:rPr>
          <w:rFonts w:hint="default" w:ascii="Times New Roman" w:hAnsi="Times New Roman" w:cs="Times New Roman"/>
          <w:highlight w:val="none"/>
        </w:rPr>
        <w:t>。</w:t>
      </w: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当启用A区分洪时，涉及造甲镇，甲城村、东小王台村、西小王台村3个村，利用1000辆车将11167人转移至淮淀镇乐善小学安置。</w:t>
      </w: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需向B区分洪时，还涉及北淮淀镇南、北淮淀村，2个村，利用2200辆车将24812人，通过村内道路开至七里海大道，至七里海中学安置。</w:t>
      </w: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需向C区分洪时，还涉及造甲镇、潘庄镇，30388人转移安置。其中造甲镇的</w:t>
      </w:r>
      <w:r>
        <w:rPr>
          <w:rFonts w:hint="default" w:ascii="Times New Roman" w:hAnsi="Times New Roman" w:cs="Times New Roman"/>
          <w:highlight w:val="none"/>
        </w:rPr>
        <w:t>大王台、冯台、付台、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3个村13645人，利用1300辆车经</w:t>
      </w:r>
      <w:r>
        <w:rPr>
          <w:rFonts w:hint="default" w:ascii="Times New Roman" w:hAnsi="Times New Roman" w:cs="Times New Roman"/>
          <w:highlight w:val="none"/>
        </w:rPr>
        <w:t>七里海大道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转移至乐善小学。潘庄镇的</w:t>
      </w:r>
      <w:r>
        <w:rPr>
          <w:rFonts w:hint="default" w:ascii="Times New Roman" w:hAnsi="Times New Roman" w:cs="Times New Roman"/>
          <w:highlight w:val="none"/>
        </w:rPr>
        <w:t>东塘坨、西塘坨</w:t>
      </w:r>
      <w:r>
        <w:rPr>
          <w:rFonts w:hint="default" w:ascii="Times New Roman" w:hAnsi="Times New Roman" w:cs="Times New Roman"/>
          <w:highlight w:val="none"/>
          <w:lang w:eastAsia="zh-CN"/>
        </w:rPr>
        <w:t>、小南庄、潘庄镇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4个村16743人，利用1700辆车经七里海大道，至七里海镇芦台二中（分校）安置。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宁河区抢险运输组汛前组织落实运输车辆，由交通局局长任车队指挥，统一调度，做好随时向洪区支援的准备，协助洪区群众转移。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群众转移的交通工具以自备的机动车和非机动车为主，无交通运输工具的农户，由村委会负责安排或邻里亲友协助。在村长的统一组织调动下依次撤离，老弱、妇女、儿童优先。</w:t>
      </w:r>
    </w:p>
    <w:p>
      <w:pPr>
        <w:pStyle w:val="3"/>
        <w:rPr>
          <w:rFonts w:hint="default" w:ascii="Times New Roman" w:hAnsi="Times New Roman" w:cs="Times New Roman"/>
          <w:highlight w:val="none"/>
        </w:rPr>
      </w:pPr>
      <w:bookmarkStart w:id="29" w:name="_Toc32062"/>
      <w:r>
        <w:rPr>
          <w:rFonts w:hint="default" w:ascii="Times New Roman" w:hAnsi="Times New Roman" w:cs="Times New Roman"/>
          <w:highlight w:val="none"/>
        </w:rPr>
        <w:t>六、工程调度与运用</w:t>
      </w:r>
      <w:bookmarkEnd w:id="29"/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30" w:name="_Toc2333"/>
      <w:r>
        <w:rPr>
          <w:rFonts w:hint="default" w:ascii="Times New Roman" w:hAnsi="Times New Roman" w:cs="Times New Roman"/>
          <w:highlight w:val="none"/>
        </w:rPr>
        <w:t>6.1调度方案</w:t>
      </w:r>
      <w:bookmarkEnd w:id="30"/>
    </w:p>
    <w:p>
      <w:pPr>
        <w:spacing w:line="36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6.1.1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调度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依据件</w:t>
      </w:r>
    </w:p>
    <w:p>
      <w:pPr>
        <w:spacing w:line="36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szCs w:val="32"/>
          <w:highlight w:val="none"/>
        </w:rPr>
        <w:t>七里海蓄滞洪区依据《永定河防御洪水方案》、《永定河洪水调度方案》及《天津市设计洪水、中小洪水调度方案》进行调度。</w:t>
      </w:r>
    </w:p>
    <w:p>
      <w:pPr>
        <w:spacing w:line="36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6.1.2调度运用方式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val="en-US" w:eastAsia="zh-CN"/>
        </w:rPr>
        <w:t>七里海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蓄滞洪区的分洪运用由天津市防汛抗旱指挥部负责，实施前报海河防汛抗旱总指挥部同意，报国家防汛抗旱总指挥部备案。</w:t>
      </w: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当</w:t>
      </w:r>
      <w:r>
        <w:rPr>
          <w:rFonts w:hint="default" w:ascii="Times New Roman" w:hAnsi="Times New Roman" w:cs="Times New Roman"/>
        </w:rPr>
        <w:t>永定新河32+000水位达到</w:t>
      </w:r>
      <w:r>
        <w:rPr>
          <w:rFonts w:hint="default" w:ascii="Times New Roman" w:hAnsi="Times New Roman" w:cs="Times New Roman"/>
          <w:lang w:val="en-US" w:eastAsia="zh-CN"/>
        </w:rPr>
        <w:t>4.18m且继续上涨时，宁河区开始扒除区内阻水隔埝，七里海临时蓄滞洪区做好分洪准备；当预测后续来量较大时，首先利用造甲船闸分洪；如水位继续上涨达</w:t>
      </w:r>
      <w:r>
        <w:rPr>
          <w:rFonts w:hint="default" w:ascii="Times New Roman" w:hAnsi="Times New Roman" w:cs="Times New Roman"/>
        </w:rPr>
        <w:t>4.65m，</w:t>
      </w:r>
      <w:r>
        <w:rPr>
          <w:rFonts w:hint="default" w:ascii="Times New Roman" w:hAnsi="Times New Roman" w:cs="Times New Roman"/>
          <w:lang w:eastAsia="zh-CN"/>
        </w:rPr>
        <w:t>威胁堤防安全时，扒开永定新河</w:t>
      </w:r>
      <w:r>
        <w:rPr>
          <w:rFonts w:hint="default" w:ascii="Times New Roman" w:hAnsi="Times New Roman" w:cs="Times New Roman"/>
        </w:rPr>
        <w:t>32+000口门向七里海蓄滞洪区分洪</w:t>
      </w:r>
      <w:r>
        <w:rPr>
          <w:rFonts w:hint="default" w:ascii="Times New Roman" w:hAnsi="Times New Roman" w:cs="Times New Roman"/>
          <w:lang w:eastAsia="zh-CN"/>
        </w:rPr>
        <w:t>。同时淀北、三角淀分洪区做好分洪准备。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6.2工程运用</w:t>
      </w:r>
    </w:p>
    <w:p>
      <w:pPr>
        <w:spacing w:line="36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6.2.1实施单位及负责人</w:t>
      </w:r>
    </w:p>
    <w:p>
      <w:pPr>
        <w:spacing w:line="36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实施单位为由天津警备区组织驻津部队实施爆破进洪，宁河区组织机械配合。由市防指统一指挥发布命令。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6.2.2运用方式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七里海蓄滞洪区采取分区运用的方法，先向A区分洪，当A区滞洪水位达到3.5m时破七里海大道新建的A-B区分洪涵洞，向B区分洪。当B区滞洪水位达到3.5m时，临时扒口由A区向C区分洪，C区仍作为蓄滞洪区的保留区。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（1）爆破进洪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当永定新河32+000 处水位达到4.18米且继续上涨时，左堤32+000口门由天津警备区组织驻津部队实施爆破进洪，由造甲镇政府组织4台挖掘机配合，口门宽度200米。炸药的储备地点、储备量、炸药运输时间、爆破人员进驻时间、炸药埋设位置和数量、爆破时机和爆破方式等均由实施爆破的部队设定。</w:t>
      </w:r>
    </w:p>
    <w:p>
      <w:pPr>
        <w:spacing w:line="36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在确认蓄滞洪区内群众撤离完毕后，再潮白新河右堤上采用爆破方式向蓄滞洪区分洪。当接到埋设、爆破命令后，由</w:t>
      </w:r>
      <w:r>
        <w:rPr>
          <w:rFonts w:hint="eastAsia" w:cs="Times New Roman"/>
          <w:color w:val="000000"/>
          <w:szCs w:val="32"/>
          <w:highlight w:val="none"/>
          <w:lang w:val="en-US" w:eastAsia="zh-CN"/>
        </w:rPr>
        <w:t>天津警备区组织驻津部队组织实施爆破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任务</w:t>
      </w:r>
      <w:r>
        <w:rPr>
          <w:rFonts w:hint="eastAsia" w:cs="Times New Roman"/>
          <w:color w:val="000000"/>
          <w:szCs w:val="32"/>
          <w:highlight w:val="none"/>
          <w:lang w:eastAsia="zh-CN"/>
        </w:rPr>
        <w:t>，</w:t>
      </w:r>
      <w:r>
        <w:rPr>
          <w:rFonts w:hint="eastAsia" w:cs="Times New Roman"/>
          <w:color w:val="000000"/>
          <w:szCs w:val="32"/>
          <w:highlight w:val="none"/>
          <w:lang w:val="en-US" w:eastAsia="zh-CN"/>
        </w:rPr>
        <w:t>宁河区组织机械配合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。</w:t>
      </w:r>
    </w:p>
    <w:p>
      <w:pPr>
        <w:spacing w:line="36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（2）机械扒口进洪</w:t>
      </w:r>
    </w:p>
    <w:p>
      <w:pPr>
        <w:spacing w:line="360" w:lineRule="auto"/>
        <w:rPr>
          <w:rFonts w:hint="default" w:ascii="Times New Roman" w:hAnsi="Times New Roman" w:cs="Times New Roman"/>
          <w:szCs w:val="32"/>
          <w:highlight w:val="none"/>
        </w:rPr>
      </w:pPr>
      <w:r>
        <w:rPr>
          <w:rFonts w:hint="default" w:ascii="Times New Roman" w:hAnsi="Times New Roman" w:cs="Times New Roman"/>
          <w:szCs w:val="32"/>
          <w:highlight w:val="none"/>
        </w:rPr>
        <w:t>由造甲镇政府组织4台挖掘机，推土机10台实施，区水务局1名技术指导做技术指挥，区</w:t>
      </w:r>
      <w:r>
        <w:rPr>
          <w:rFonts w:hint="default" w:ascii="Times New Roman" w:hAnsi="Times New Roman" w:cs="Times New Roman"/>
          <w:szCs w:val="32"/>
          <w:highlight w:val="none"/>
          <w:lang w:val="en"/>
        </w:rPr>
        <w:t>人武部</w:t>
      </w:r>
      <w:r>
        <w:rPr>
          <w:rFonts w:hint="default" w:ascii="Times New Roman" w:hAnsi="Times New Roman" w:cs="Times New Roman"/>
          <w:szCs w:val="32"/>
          <w:highlight w:val="none"/>
        </w:rPr>
        <w:t>组织民兵200人负责外围的警戒及分洪后的抛石护坡。</w:t>
      </w:r>
    </w:p>
    <w:p>
      <w:pPr>
        <w:spacing w:line="360" w:lineRule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退洪方式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当滞洪区水位低于潮白新河水位时，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val="en-US" w:eastAsia="zh-CN"/>
        </w:rPr>
        <w:t>或</w:t>
      </w:r>
      <w:r>
        <w:rPr>
          <w:rFonts w:hint="default" w:ascii="Times New Roman" w:hAnsi="Times New Roman" w:cs="Times New Roman"/>
          <w:color w:val="000000"/>
          <w:szCs w:val="32"/>
          <w:highlight w:val="none"/>
          <w:lang w:eastAsia="zh-CN"/>
        </w:rPr>
        <w:t>永定新河与潮白新河洪水未遭遇，可利用淮淀闸将滞洪水量导入潮白新河。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宁河区水务局按照区防指命令负责提淮淀闸退洪。</w:t>
      </w:r>
    </w:p>
    <w:p>
      <w:pPr>
        <w:spacing w:line="360" w:lineRule="auto"/>
        <w:rPr>
          <w:rFonts w:hint="default" w:ascii="Times New Roman" w:hAnsi="Times New Roman" w:cs="Times New Roman"/>
          <w:color w:val="000000"/>
          <w:szCs w:val="32"/>
          <w:highlight w:val="none"/>
        </w:rPr>
      </w:pPr>
      <w:r>
        <w:rPr>
          <w:rFonts w:hint="default" w:ascii="Times New Roman" w:hAnsi="Times New Roman" w:cs="Times New Roman"/>
          <w:color w:val="000000"/>
          <w:szCs w:val="32"/>
          <w:highlight w:val="none"/>
        </w:rPr>
        <w:t>B区利用临时扒口形式向永定新河或潮白新河退水。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31" w:name="_Toc32123"/>
      <w:r>
        <w:rPr>
          <w:rFonts w:hint="default" w:ascii="Times New Roman" w:hAnsi="Times New Roman" w:cs="Times New Roman"/>
          <w:highlight w:val="none"/>
        </w:rPr>
        <w:t>6.3工程防守与应急抢险</w:t>
      </w:r>
      <w:bookmarkEnd w:id="31"/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6.3.1工程巡查防守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当接到市防汛指挥部分洪命令后，宁河区区、镇（造甲、淮淀、潘庄）行政首长、技术负责人2小时内赶到分洪口门（永定新河左堤32+000）。首先拆除过洪道内的阻水坝埝，由造甲镇负责组织挖掘机4台，推土机6台（如果情况紧急机械不足，由区防汛指挥部调集），抢险民兵300人，在48小时或按指定时间完成。在拆除阻水坝埝的同时，造甲村负责防守护村堤，加高加固各路口，封堵护厂堤预留口。A区周边各镇村立即封闭各穿堤建筑物，安排专人昼夜巡堤查险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宁河区</w:t>
      </w:r>
      <w:r>
        <w:rPr>
          <w:rFonts w:hint="default" w:ascii="Times New Roman" w:hAnsi="Times New Roman" w:cs="Times New Roman"/>
          <w:highlight w:val="none"/>
          <w:lang w:val="en"/>
        </w:rPr>
        <w:t>人武部</w:t>
      </w:r>
      <w:r>
        <w:rPr>
          <w:rFonts w:hint="default" w:ascii="Times New Roman" w:hAnsi="Times New Roman" w:cs="Times New Roman"/>
          <w:highlight w:val="none"/>
        </w:rPr>
        <w:t>调集民兵防守津榆公路至造甲村之间的津芦南路。当A区充分运用，准备启用B区时，由区防汛指挥部、区</w:t>
      </w:r>
      <w:r>
        <w:rPr>
          <w:rFonts w:hint="default" w:ascii="Times New Roman" w:hAnsi="Times New Roman" w:cs="Times New Roman"/>
          <w:highlight w:val="none"/>
          <w:lang w:val="en"/>
        </w:rPr>
        <w:t>人武部</w:t>
      </w:r>
      <w:r>
        <w:rPr>
          <w:rFonts w:hint="default" w:ascii="Times New Roman" w:hAnsi="Times New Roman" w:cs="Times New Roman"/>
          <w:highlight w:val="none"/>
        </w:rPr>
        <w:t>组织扒除淮淀闸以西1公里处的津唐运河南堤（七里海大道）；淮淀镇负责扒除南淮扬水站干渠；区交通局负责扒除津汉公路。当A、B两区充分运用，准备启用C区时，由区防汛指挥部、区</w:t>
      </w:r>
      <w:r>
        <w:rPr>
          <w:rFonts w:hint="default" w:ascii="Times New Roman" w:hAnsi="Times New Roman" w:cs="Times New Roman"/>
          <w:highlight w:val="none"/>
          <w:lang w:val="en"/>
        </w:rPr>
        <w:t>人武部</w:t>
      </w:r>
      <w:r>
        <w:rPr>
          <w:rFonts w:hint="default" w:ascii="Times New Roman" w:hAnsi="Times New Roman" w:cs="Times New Roman"/>
          <w:highlight w:val="none"/>
        </w:rPr>
        <w:t>组织扒除造甲村东的北围堤；潘庄镇负责扒除津唐引渠两堤，并负责封堵穿津榆公路的潘农涵洞，区</w:t>
      </w:r>
      <w:r>
        <w:rPr>
          <w:rFonts w:hint="default" w:ascii="Times New Roman" w:hAnsi="Times New Roman" w:cs="Times New Roman"/>
          <w:highlight w:val="none"/>
          <w:lang w:val="en"/>
        </w:rPr>
        <w:t>人武部</w:t>
      </w:r>
      <w:r>
        <w:rPr>
          <w:rFonts w:hint="default" w:ascii="Times New Roman" w:hAnsi="Times New Roman" w:cs="Times New Roman"/>
          <w:highlight w:val="none"/>
        </w:rPr>
        <w:t>组织民兵防守青龙湾故道右堤。</w:t>
      </w:r>
    </w:p>
    <w:p>
      <w:pPr>
        <w:pStyle w:val="6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6.3.2工程应急抢险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宁河区直各职能部门要按照统一部署，根据分工，各司其职，各负其责，密切配合，共同搞好分洪、救灾的具体工作。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宁河区、镇</w:t>
      </w:r>
      <w:r>
        <w:rPr>
          <w:rFonts w:hint="default" w:ascii="Times New Roman" w:hAnsi="Times New Roman" w:cs="Times New Roman"/>
          <w:highlight w:val="none"/>
          <w:lang w:val="en"/>
        </w:rPr>
        <w:t>人武部</w:t>
      </w:r>
      <w:r>
        <w:rPr>
          <w:rFonts w:hint="default" w:ascii="Times New Roman" w:hAnsi="Times New Roman" w:cs="Times New Roman"/>
          <w:highlight w:val="none"/>
        </w:rPr>
        <w:t>负责抢险兵力的调度，保证在指定时间内扒开分洪口门，拆除阻水坝埝，封堵预留口门，防守外围堤防。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宁河区供电公司负责洪区供电，重点是造甲变电站及淮淀闸、造甲船闸及东塘坨闸的电力供应。主要任务：一是造甲变电站在原有防护的基础上备草袋500条、排水机泵1台套应急；二是加固35KV、10KV供电线路的拉线，防止风雨天倒杆断电；三是分洪时切断蓄滞洪区专用线路外其它线路的电源，以减少事故隐患；四是组建抢险队伍，做好架设临时供电线路准备。</w:t>
      </w:r>
    </w:p>
    <w:p>
      <w:pPr>
        <w:rPr>
          <w:rFonts w:hint="default" w:ascii="Times New Roman" w:hAnsi="Times New Roman" w:cs="Times New Roman"/>
          <w:highlight w:val="none"/>
        </w:rPr>
        <w:sectPr>
          <w:headerReference r:id="rId30" w:type="first"/>
          <w:footerReference r:id="rId33" w:type="first"/>
          <w:headerReference r:id="rId28" w:type="default"/>
          <w:footerReference r:id="rId31" w:type="default"/>
          <w:headerReference r:id="rId29" w:type="even"/>
          <w:footerReference r:id="rId32" w:type="even"/>
          <w:pgSz w:w="11906" w:h="16838"/>
          <w:pgMar w:top="1440" w:right="1797" w:bottom="1440" w:left="1797" w:header="964" w:footer="992" w:gutter="0"/>
          <w:cols w:space="720" w:num="1"/>
          <w:docGrid w:linePitch="312" w:charSpace="0"/>
        </w:sectPr>
      </w:pPr>
      <w:r>
        <w:rPr>
          <w:rFonts w:hint="default" w:ascii="Times New Roman" w:hAnsi="Times New Roman" w:cs="Times New Roman"/>
          <w:highlight w:val="none"/>
        </w:rPr>
        <w:t>宁河区通讯组在做好日常工作的同时，还要备好蓄滞洪区分洪时临时通讯设备，保障洪区运用时信息传递畅通。</w:t>
      </w:r>
    </w:p>
    <w:p>
      <w:pPr>
        <w:pStyle w:val="3"/>
        <w:rPr>
          <w:rFonts w:hint="default" w:ascii="Times New Roman" w:hAnsi="Times New Roman" w:cs="Times New Roman"/>
          <w:highlight w:val="none"/>
        </w:rPr>
      </w:pPr>
      <w:bookmarkStart w:id="32" w:name="_Toc4451"/>
      <w:r>
        <w:rPr>
          <w:rFonts w:hint="default" w:ascii="Times New Roman" w:hAnsi="Times New Roman" w:cs="Times New Roman"/>
          <w:highlight w:val="none"/>
        </w:rPr>
        <w:t>七、人员返迁与善后</w:t>
      </w:r>
      <w:bookmarkEnd w:id="32"/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33" w:name="_Toc6096"/>
      <w:r>
        <w:rPr>
          <w:rFonts w:hint="default" w:ascii="Times New Roman" w:hAnsi="Times New Roman" w:cs="Times New Roman"/>
          <w:highlight w:val="none"/>
        </w:rPr>
        <w:t>7.1返迁</w:t>
      </w:r>
      <w:bookmarkEnd w:id="33"/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洪水退出后转移群众及时返回，开展重建家园和生产自救。</w:t>
      </w:r>
    </w:p>
    <w:p>
      <w:pPr>
        <w:pStyle w:val="4"/>
        <w:rPr>
          <w:rFonts w:hint="default" w:ascii="Times New Roman" w:hAnsi="Times New Roman" w:cs="Times New Roman"/>
          <w:highlight w:val="none"/>
        </w:rPr>
      </w:pPr>
      <w:bookmarkStart w:id="34" w:name="_Toc16010"/>
      <w:r>
        <w:rPr>
          <w:rFonts w:hint="default" w:ascii="Times New Roman" w:hAnsi="Times New Roman" w:cs="Times New Roman"/>
          <w:highlight w:val="none"/>
        </w:rPr>
        <w:t>7.2善后</w:t>
      </w:r>
      <w:bookmarkEnd w:id="34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bookmarkStart w:id="35" w:name="_Toc16121"/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蓄滞洪区运用后，区政府及时组织开展区内居民水毁损失的登记、核实工作，经过上级部门核查评估后，按照《蓄滞洪区运用补偿暂行办法》对个人财产实施补偿。尽快恢复供电、通讯、交通、水利等基础设施；对生活有困难的群众，民政部门以及社会给予资助，尽快恢复蓄滞洪区群众生活、生产。</w:t>
      </w:r>
    </w:p>
    <w:bookmarkEnd w:id="35"/>
    <w:p>
      <w:pPr>
        <w:pStyle w:val="3"/>
        <w:spacing w:before="0" w:after="0" w:line="560" w:lineRule="exact"/>
        <w:jc w:val="both"/>
        <w:rPr>
          <w:rFonts w:hint="default" w:ascii="Times New Roman" w:hAnsi="Times New Roman" w:cs="Times New Roman"/>
          <w:b w:val="0"/>
          <w:color w:val="auto"/>
          <w:sz w:val="32"/>
          <w:szCs w:val="32"/>
          <w:highlight w:val="none"/>
        </w:rPr>
        <w:sectPr>
          <w:headerReference r:id="rId36" w:type="first"/>
          <w:footerReference r:id="rId39" w:type="first"/>
          <w:headerReference r:id="rId34" w:type="default"/>
          <w:footerReference r:id="rId37" w:type="default"/>
          <w:headerReference r:id="rId35" w:type="even"/>
          <w:footerReference r:id="rId38" w:type="even"/>
          <w:pgSz w:w="11906" w:h="16838"/>
          <w:pgMar w:top="1440" w:right="1797" w:bottom="1440" w:left="1797" w:header="964" w:footer="992" w:gutter="0"/>
          <w:cols w:space="720" w:num="1"/>
          <w:docGrid w:linePitch="312" w:charSpace="0"/>
        </w:sectPr>
      </w:pPr>
      <w:bookmarkStart w:id="36" w:name="_Toc233"/>
    </w:p>
    <w:p>
      <w:pPr>
        <w:pStyle w:val="3"/>
        <w:spacing w:before="0" w:after="0" w:line="560" w:lineRule="exact"/>
        <w:jc w:val="both"/>
        <w:rPr>
          <w:rFonts w:hint="default" w:ascii="Times New Roman" w:hAnsi="Times New Roman" w:cs="Times New Roman"/>
          <w:b w:val="0"/>
          <w:color w:val="auto"/>
          <w:sz w:val="32"/>
          <w:szCs w:val="32"/>
          <w:highlight w:val="none"/>
        </w:rPr>
      </w:pPr>
      <w:bookmarkStart w:id="37" w:name="_Toc22370"/>
      <w:r>
        <w:rPr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</w:rPr>
        <w:t>八、</w:t>
      </w:r>
      <w:bookmarkEnd w:id="36"/>
      <w:bookmarkEnd w:id="37"/>
      <w:r>
        <w:rPr>
          <w:rFonts w:hint="default" w:cs="Times New Roman"/>
          <w:b w:val="0"/>
          <w:color w:val="auto"/>
          <w:sz w:val="32"/>
          <w:szCs w:val="32"/>
          <w:highlight w:val="none"/>
          <w:lang w:val="en"/>
        </w:rPr>
        <w:t>疫情防控</w:t>
      </w:r>
    </w:p>
    <w:p>
      <w:pPr>
        <w:spacing w:line="560" w:lineRule="exact"/>
        <w:ind w:firstLine="642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bookmarkStart w:id="38" w:name="_Toc3939"/>
      <w:bookmarkStart w:id="39" w:name="_Toc5201"/>
      <w:bookmarkStart w:id="40" w:name="_Toc12757"/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新冠疫情防控组织</w:t>
      </w:r>
      <w:bookmarkEnd w:id="38"/>
      <w:bookmarkEnd w:id="39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当蓄滞洪区启用人员转移集中安置时，存在疫情输入和扩散的风险，为做好新冠疫情防控工作，接受安置地应成立转移安置人员疫情防控组织机构，由接受当地行政负责人负责组织。</w:t>
      </w:r>
    </w:p>
    <w:p>
      <w:pPr>
        <w:spacing w:line="560" w:lineRule="exact"/>
        <w:ind w:firstLine="642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</w:pPr>
      <w:bookmarkStart w:id="41" w:name="_Toc25683"/>
      <w:bookmarkStart w:id="42" w:name="_Toc29932"/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做好疫情防控物资储备工作</w:t>
      </w:r>
      <w:bookmarkEnd w:id="41"/>
      <w:bookmarkEnd w:id="42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要根据人员转移安置工作特点，适量增加疫情防控相关物资储备。如口罩、泡腾片、免洗手消毒液、消毒液、消毒器(具)、体温枪、水银温度计、防护服等。</w:t>
      </w:r>
    </w:p>
    <w:p>
      <w:pPr>
        <w:spacing w:line="560" w:lineRule="exact"/>
        <w:ind w:firstLine="642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bookmarkStart w:id="43" w:name="_Toc9020"/>
      <w:bookmarkStart w:id="44" w:name="_Toc13925"/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有序做好人员转移安置过程中疫情防控工作</w:t>
      </w:r>
      <w:bookmarkEnd w:id="43"/>
      <w:bookmarkEnd w:id="44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优化撤退转移路线、备足交通工具，避免人员转移过程中的过度集中，同时强化人员健康监测登记，落实个人防护措施。转移车辆及转移过程的卫生防疫要求如下: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转移车辆应具备良好通风条件，使用空调时必须同时开窗通风。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撤离人员上车前进行体温检测并记录。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车上配备免洗手消毒液、污物袋、有盖垃圾桶及备用口罩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2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</w:pPr>
      <w:bookmarkStart w:id="45" w:name="_Toc28643"/>
      <w:bookmarkStart w:id="46" w:name="_Toc2159"/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安置区疫情防控防护措施</w:t>
      </w:r>
      <w:bookmarkEnd w:id="45"/>
      <w:bookmarkEnd w:id="46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各接收部门要结合安置区实际，积极研究并采取科学有效的疫情防控防护措施。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健全外防输入措施，及时掌握人员流动情况。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对安置人员开展健康监测，当出现发热、呼吸道症状时，要尽快安排到就近的发热门诊就医。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安置场所要通风换气，设置洗手设施或配备免洗消毒用品，注意做好工作和生活场所清洁消毒。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④在防疫期间要尽量减少人员聚集和集体活动，加强用餐管理，做好就餐场所、餐具清洁消毒。</w:t>
      </w:r>
      <w:bookmarkEnd w:id="40"/>
      <w:bookmarkStart w:id="47" w:name="_Toc108425954"/>
    </w:p>
    <w:bookmarkEnd w:id="47"/>
    <w:p>
      <w:pPr>
        <w:rPr>
          <w:rFonts w:hint="default" w:ascii="Times New Roman" w:hAnsi="Times New Roman" w:cs="Times New Roman"/>
          <w:highlight w:val="none"/>
        </w:rPr>
      </w:pPr>
    </w:p>
    <w:sectPr>
      <w:pgSz w:w="11906" w:h="16838"/>
      <w:pgMar w:top="1440" w:right="1797" w:bottom="1440" w:left="1797" w:header="964" w:footer="992" w:gutter="0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left" w:pos="3480"/>
        <w:tab w:val="clear" w:pos="4153"/>
        <w:tab w:val="clear" w:pos="8306"/>
      </w:tabs>
      <w:ind w:firstLine="360"/>
    </w:pPr>
    <w:r>
      <w:tab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43535" cy="3556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34353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firstLine="36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8pt;width:27.05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yAuSstAAAAADAQAADwAAAAAAAAABACAAAAA4AAAAZHJz&#10;L2Rvd25yZXYueG1sUEsBAhQAFAAAAAgAh07iQFWjGk72AQAAwQMAAA4AAAAAAAAAAQAgAAAANQ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firstLine="36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43535" cy="3556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34353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8pt;width:27.0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yAuSstAAAAADAQAADwAAAAAAAAABACAAAAA4AAAAZHJz&#10;L2Rvd25yZXYueG1sUEsBAhQAFAAAAAgAh07iQFE/Iu/2AQAAwQMAAA4AAAAAAAAAAQAgAAAANQ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II</w:t>
    </w:r>
    <w:r>
      <w:fldChar w:fldCharType="end"/>
    </w:r>
  </w:p>
  <w:p>
    <w:pPr>
      <w:pStyle w:val="19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31131517"/>
      <w:docPartObj>
        <w:docPartGallery w:val="autotext"/>
      </w:docPartObj>
    </w:sdtPr>
    <w:sdtContent>
      <w:p>
        <w:pPr>
          <w:pStyle w:val="19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fldChar w:fldCharType="end"/>
        </w:r>
      </w:p>
    </w:sdtContent>
  </w:sdt>
  <w:p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right" w:pos="8665"/>
        <w:tab w:val="clear" w:pos="8306"/>
      </w:tabs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OqXm5zwAAAAUBAAAPAAAAAAAAAAEAIAAAADgAAABkcnMvZG93bnJldi54&#10;bWxQSwECFAAUAAAACACHTuJAYUWo7bQBAABSAwAADgAAAAAAAAABACAAAAA0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0370604"/>
      <w:docPartObj>
        <w:docPartGallery w:val="autotext"/>
      </w:docPartObj>
    </w:sdtPr>
    <w:sdtContent>
      <w:p>
        <w:pPr>
          <w:pStyle w:val="19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19</w:t>
        </w:r>
        <w:r>
          <w:fldChar w:fldCharType="end"/>
        </w:r>
      </w:p>
    </w:sdtContent>
  </w:sdt>
  <w:p>
    <w:pPr>
      <w:pStyle w:val="19"/>
      <w:ind w:firstLine="360"/>
      <w:rPr>
        <w:rFonts w:hint="eastAsia" w:eastAsia="Times New Roman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000000" w:sz="0" w:space="0"/>
      </w:pBdr>
      <w:ind w:firstLine="360"/>
      <w:rPr>
        <w:rFonts w:hint="eastAsia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top w:val="none" w:color="000000" w:sz="0" w:space="0"/>
        <w:left w:val="none" w:color="000000" w:sz="0" w:space="0"/>
        <w:bottom w:val="none" w:color="000000" w:sz="0" w:space="1"/>
        <w:right w:val="none" w:color="000000" w:sz="0" w:space="0"/>
        <w:between w:val="none" w:color="auto" w:sz="0" w:space="0"/>
      </w:pBdr>
      <w:ind w:firstLine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top w:val="none" w:color="000000" w:sz="0" w:space="0"/>
        <w:left w:val="none" w:color="000000" w:sz="0" w:space="0"/>
        <w:bottom w:val="none" w:color="000000" w:sz="0" w:space="1"/>
        <w:right w:val="none" w:color="000000" w:sz="0" w:space="0"/>
        <w:between w:val="none" w:color="auto" w:sz="0" w:space="0"/>
      </w:pBdr>
      <w:ind w:firstLine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top w:val="none" w:color="000000" w:sz="0" w:space="0"/>
        <w:left w:val="none" w:color="000000" w:sz="0" w:space="0"/>
        <w:bottom w:val="none" w:color="000000" w:sz="0" w:space="1"/>
        <w:right w:val="none" w:color="000000" w:sz="0" w:space="0"/>
        <w:between w:val="none" w:color="auto" w:sz="0" w:space="0"/>
      </w:pBdr>
      <w:ind w:firstLine="36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top w:val="none" w:color="000000" w:sz="0" w:space="0"/>
        <w:left w:val="none" w:color="000000" w:sz="0" w:space="0"/>
        <w:bottom w:val="none" w:color="000000" w:sz="0" w:space="1"/>
        <w:right w:val="none" w:color="000000" w:sz="0" w:space="0"/>
        <w:between w:val="none" w:color="auto" w:sz="0" w:space="0"/>
      </w:pBdr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top w:val="none" w:color="000000" w:sz="0" w:space="0"/>
        <w:left w:val="none" w:color="000000" w:sz="0" w:space="0"/>
        <w:bottom w:val="none" w:color="000000" w:sz="0" w:space="1"/>
        <w:right w:val="none" w:color="000000" w:sz="0" w:space="0"/>
        <w:between w:val="none" w:color="auto" w:sz="0" w:space="0"/>
      </w:pBdr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FkYTc5ZThmODU2OTQzODA3Yjk0ZDYwNzQ2NGU1YWQifQ=="/>
  </w:docVars>
  <w:rsids>
    <w:rsidRoot w:val="006C607D"/>
    <w:rsid w:val="006C607D"/>
    <w:rsid w:val="006E672D"/>
    <w:rsid w:val="00AF5598"/>
    <w:rsid w:val="00C153F9"/>
    <w:rsid w:val="00F73DC7"/>
    <w:rsid w:val="027005EA"/>
    <w:rsid w:val="04022EFE"/>
    <w:rsid w:val="07FA2910"/>
    <w:rsid w:val="0E6865F6"/>
    <w:rsid w:val="22B60126"/>
    <w:rsid w:val="246815B0"/>
    <w:rsid w:val="25FB1214"/>
    <w:rsid w:val="2BEC82F5"/>
    <w:rsid w:val="37E67223"/>
    <w:rsid w:val="3FCEB996"/>
    <w:rsid w:val="40453407"/>
    <w:rsid w:val="48754DE4"/>
    <w:rsid w:val="5D7E4BC0"/>
    <w:rsid w:val="5EAA4EFD"/>
    <w:rsid w:val="66F747B7"/>
    <w:rsid w:val="67FDCCA4"/>
    <w:rsid w:val="6C6625A7"/>
    <w:rsid w:val="706C23F6"/>
    <w:rsid w:val="71BF666B"/>
    <w:rsid w:val="784A7431"/>
    <w:rsid w:val="797FF0ED"/>
    <w:rsid w:val="79FD47FB"/>
    <w:rsid w:val="7D1F29BA"/>
    <w:rsid w:val="7DDEB5AB"/>
    <w:rsid w:val="7F9BBA70"/>
    <w:rsid w:val="7FF4CF46"/>
    <w:rsid w:val="7FFF6D4F"/>
    <w:rsid w:val="ADFA91F2"/>
    <w:rsid w:val="BF7DB923"/>
    <w:rsid w:val="BFFFFC6C"/>
    <w:rsid w:val="CDCB57C3"/>
    <w:rsid w:val="CE77752A"/>
    <w:rsid w:val="DEDD839A"/>
    <w:rsid w:val="DF6DD24D"/>
    <w:rsid w:val="DF9AF87C"/>
    <w:rsid w:val="EBEC08E3"/>
    <w:rsid w:val="ED574FDE"/>
    <w:rsid w:val="EDAEC850"/>
    <w:rsid w:val="EFB6255E"/>
    <w:rsid w:val="FF6FFC74"/>
    <w:rsid w:val="FFFBE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spacing w:line="560" w:lineRule="exact"/>
      <w:ind w:firstLine="64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34"/>
    <w:qFormat/>
    <w:uiPriority w:val="0"/>
    <w:pPr>
      <w:keepNext/>
      <w:keepLines/>
      <w:numPr>
        <w:ilvl w:val="0"/>
        <w:numId w:val="1"/>
      </w:numPr>
      <w:ind w:firstLineChars="0"/>
      <w:jc w:val="left"/>
      <w:outlineLvl w:val="0"/>
    </w:pPr>
    <w:rPr>
      <w:rFonts w:eastAsia="黑体" w:cs="黑体"/>
    </w:rPr>
  </w:style>
  <w:style w:type="paragraph" w:styleId="4">
    <w:name w:val="heading 2"/>
    <w:basedOn w:val="1"/>
    <w:next w:val="5"/>
    <w:link w:val="35"/>
    <w:qFormat/>
    <w:uiPriority w:val="0"/>
    <w:pPr>
      <w:keepNext/>
      <w:keepLines/>
      <w:numPr>
        <w:ilvl w:val="1"/>
        <w:numId w:val="1"/>
      </w:numPr>
      <w:ind w:firstLineChars="0"/>
      <w:outlineLvl w:val="1"/>
    </w:pPr>
    <w:rPr>
      <w:rFonts w:eastAsia="黑体" w:cs="Arial"/>
      <w:color w:val="000000"/>
      <w:szCs w:val="32"/>
    </w:rPr>
  </w:style>
  <w:style w:type="paragraph" w:styleId="6">
    <w:name w:val="heading 3"/>
    <w:basedOn w:val="1"/>
    <w:next w:val="1"/>
    <w:link w:val="36"/>
    <w:qFormat/>
    <w:uiPriority w:val="0"/>
    <w:pPr>
      <w:keepNext/>
      <w:keepLines/>
      <w:numPr>
        <w:ilvl w:val="2"/>
        <w:numId w:val="1"/>
      </w:numPr>
      <w:ind w:firstLineChars="0"/>
      <w:outlineLvl w:val="2"/>
    </w:pPr>
    <w:rPr>
      <w:bCs/>
      <w:szCs w:val="32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仿宋_GB2312"/>
      <w:b/>
      <w:sz w:val="32"/>
    </w:rPr>
  </w:style>
  <w:style w:type="paragraph" w:styleId="5">
    <w:name w:val="Body Text Indent"/>
    <w:basedOn w:val="1"/>
    <w:link w:val="115"/>
    <w:qFormat/>
    <w:uiPriority w:val="0"/>
    <w:pPr>
      <w:ind w:firstLine="420"/>
    </w:pPr>
  </w:style>
  <w:style w:type="paragraph" w:styleId="7">
    <w:name w:val="toc 7"/>
    <w:basedOn w:val="1"/>
    <w:next w:val="1"/>
    <w:qFormat/>
    <w:uiPriority w:val="0"/>
    <w:pPr>
      <w:ind w:left="1260" w:firstLine="0"/>
      <w:jc w:val="left"/>
    </w:pPr>
    <w:rPr>
      <w:sz w:val="18"/>
    </w:rPr>
  </w:style>
  <w:style w:type="paragraph" w:styleId="8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</w:rPr>
  </w:style>
  <w:style w:type="paragraph" w:styleId="9">
    <w:name w:val="Document Map"/>
    <w:basedOn w:val="1"/>
    <w:link w:val="125"/>
    <w:qFormat/>
    <w:uiPriority w:val="0"/>
    <w:pPr>
      <w:shd w:val="clear" w:color="auto" w:fill="000080"/>
    </w:pPr>
  </w:style>
  <w:style w:type="paragraph" w:styleId="10">
    <w:name w:val="Body Text"/>
    <w:basedOn w:val="1"/>
    <w:link w:val="122"/>
    <w:qFormat/>
    <w:uiPriority w:val="0"/>
    <w:pPr>
      <w:spacing w:after="120"/>
    </w:pPr>
  </w:style>
  <w:style w:type="paragraph" w:styleId="11">
    <w:name w:val="Block Text"/>
    <w:basedOn w:val="1"/>
    <w:qFormat/>
    <w:uiPriority w:val="0"/>
    <w:pPr>
      <w:ind w:left="176" w:right="-119" w:firstLine="544"/>
    </w:pPr>
    <w:rPr>
      <w:rFonts w:ascii="宋体" w:hAnsi="宋体" w:cs="宋体"/>
    </w:rPr>
  </w:style>
  <w:style w:type="paragraph" w:styleId="12">
    <w:name w:val="toc 5"/>
    <w:basedOn w:val="1"/>
    <w:next w:val="1"/>
    <w:qFormat/>
    <w:uiPriority w:val="0"/>
    <w:pPr>
      <w:ind w:left="840" w:firstLine="0"/>
      <w:jc w:val="left"/>
    </w:pPr>
    <w:rPr>
      <w:sz w:val="18"/>
    </w:rPr>
  </w:style>
  <w:style w:type="paragraph" w:styleId="13">
    <w:name w:val="toc 3"/>
    <w:basedOn w:val="1"/>
    <w:next w:val="1"/>
    <w:qFormat/>
    <w:uiPriority w:val="0"/>
    <w:pPr>
      <w:ind w:left="420" w:firstLine="0"/>
      <w:jc w:val="left"/>
    </w:pPr>
    <w:rPr>
      <w:i/>
      <w:sz w:val="20"/>
    </w:rPr>
  </w:style>
  <w:style w:type="paragraph" w:styleId="14">
    <w:name w:val="Plain Text"/>
    <w:basedOn w:val="1"/>
    <w:link w:val="144"/>
    <w:qFormat/>
    <w:uiPriority w:val="0"/>
    <w:rPr>
      <w:rFonts w:ascii="宋体" w:hAnsi="宋体" w:cs="Courier New"/>
      <w:szCs w:val="20"/>
    </w:rPr>
  </w:style>
  <w:style w:type="paragraph" w:styleId="15">
    <w:name w:val="toc 8"/>
    <w:basedOn w:val="1"/>
    <w:next w:val="1"/>
    <w:qFormat/>
    <w:uiPriority w:val="0"/>
    <w:pPr>
      <w:ind w:left="1470" w:firstLine="0"/>
      <w:jc w:val="left"/>
    </w:pPr>
    <w:rPr>
      <w:sz w:val="18"/>
    </w:rPr>
  </w:style>
  <w:style w:type="paragraph" w:styleId="16">
    <w:name w:val="Date"/>
    <w:basedOn w:val="1"/>
    <w:next w:val="1"/>
    <w:link w:val="127"/>
    <w:qFormat/>
    <w:uiPriority w:val="0"/>
    <w:pPr>
      <w:ind w:left="100" w:firstLine="0"/>
    </w:pPr>
  </w:style>
  <w:style w:type="paragraph" w:styleId="17">
    <w:name w:val="Body Text Indent 2"/>
    <w:basedOn w:val="1"/>
    <w:link w:val="130"/>
    <w:qFormat/>
    <w:uiPriority w:val="0"/>
    <w:pPr>
      <w:spacing w:after="120" w:line="480" w:lineRule="auto"/>
      <w:ind w:left="420" w:firstLine="0"/>
    </w:pPr>
  </w:style>
  <w:style w:type="paragraph" w:styleId="18">
    <w:name w:val="Balloon Text"/>
    <w:basedOn w:val="1"/>
    <w:link w:val="133"/>
    <w:qFormat/>
    <w:uiPriority w:val="0"/>
    <w:rPr>
      <w:sz w:val="18"/>
      <w:szCs w:val="18"/>
    </w:rPr>
  </w:style>
  <w:style w:type="paragraph" w:styleId="19">
    <w:name w:val="footer"/>
    <w:basedOn w:val="1"/>
    <w:link w:val="14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121"/>
    <w:qFormat/>
    <w:uiPriority w:val="0"/>
    <w:pPr>
      <w:pBdr>
        <w:top w:val="none" w:color="000000" w:sz="0" w:space="0"/>
        <w:left w:val="none" w:color="000000" w:sz="0" w:space="0"/>
        <w:bottom w:val="single" w:color="000000" w:sz="6" w:space="1"/>
        <w:right w:val="none" w:color="000000" w:sz="0" w:space="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0"/>
    <w:pPr>
      <w:tabs>
        <w:tab w:val="right" w:leader="dot" w:pos="8302"/>
      </w:tabs>
      <w:spacing w:before="120" w:after="120"/>
      <w:jc w:val="left"/>
    </w:pPr>
    <w:rPr>
      <w:rFonts w:ascii="黑体" w:hAnsi="黑体" w:eastAsia="黑体" w:cs="宋体"/>
      <w:b/>
      <w:caps/>
      <w:szCs w:val="32"/>
      <w:lang w:val="en-US" w:eastAsia="zh-CN"/>
    </w:rPr>
  </w:style>
  <w:style w:type="paragraph" w:styleId="22">
    <w:name w:val="toc 4"/>
    <w:basedOn w:val="1"/>
    <w:next w:val="1"/>
    <w:qFormat/>
    <w:uiPriority w:val="0"/>
    <w:pPr>
      <w:ind w:left="630" w:firstLine="0"/>
      <w:jc w:val="left"/>
    </w:pPr>
    <w:rPr>
      <w:sz w:val="18"/>
    </w:rPr>
  </w:style>
  <w:style w:type="paragraph" w:styleId="23">
    <w:name w:val="List"/>
    <w:basedOn w:val="10"/>
    <w:qFormat/>
    <w:uiPriority w:val="0"/>
    <w:rPr>
      <w:rFonts w:cs="Arial"/>
    </w:rPr>
  </w:style>
  <w:style w:type="paragraph" w:styleId="24">
    <w:name w:val="toc 6"/>
    <w:basedOn w:val="1"/>
    <w:next w:val="1"/>
    <w:qFormat/>
    <w:uiPriority w:val="0"/>
    <w:pPr>
      <w:ind w:left="1050" w:firstLine="0"/>
      <w:jc w:val="left"/>
    </w:pPr>
    <w:rPr>
      <w:sz w:val="18"/>
    </w:rPr>
  </w:style>
  <w:style w:type="paragraph" w:styleId="25">
    <w:name w:val="Body Text Indent 3"/>
    <w:basedOn w:val="1"/>
    <w:link w:val="126"/>
    <w:qFormat/>
    <w:uiPriority w:val="0"/>
    <w:pPr>
      <w:tabs>
        <w:tab w:val="left" w:pos="945"/>
      </w:tabs>
      <w:ind w:firstLine="495"/>
    </w:pPr>
  </w:style>
  <w:style w:type="paragraph" w:styleId="26">
    <w:name w:val="toc 2"/>
    <w:basedOn w:val="1"/>
    <w:next w:val="1"/>
    <w:qFormat/>
    <w:uiPriority w:val="0"/>
    <w:pPr>
      <w:tabs>
        <w:tab w:val="right" w:leader="dot" w:pos="8302"/>
      </w:tabs>
      <w:spacing w:before="120" w:line="360" w:lineRule="auto"/>
      <w:ind w:firstLine="480"/>
      <w:jc w:val="left"/>
    </w:pPr>
    <w:rPr>
      <w:smallCaps/>
      <w:sz w:val="20"/>
    </w:rPr>
  </w:style>
  <w:style w:type="paragraph" w:styleId="27">
    <w:name w:val="toc 9"/>
    <w:basedOn w:val="1"/>
    <w:next w:val="1"/>
    <w:qFormat/>
    <w:uiPriority w:val="0"/>
    <w:pPr>
      <w:ind w:left="1680" w:firstLine="0"/>
      <w:jc w:val="left"/>
    </w:pPr>
    <w:rPr>
      <w:sz w:val="18"/>
    </w:rPr>
  </w:style>
  <w:style w:type="paragraph" w:styleId="2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31">
    <w:name w:val="page number"/>
    <w:basedOn w:val="32"/>
    <w:qFormat/>
    <w:uiPriority w:val="0"/>
  </w:style>
  <w:style w:type="character" w:customStyle="1" w:styleId="32">
    <w:name w:val="默认段落字体1"/>
    <w:qFormat/>
    <w:uiPriority w:val="0"/>
  </w:style>
  <w:style w:type="character" w:styleId="33">
    <w:name w:val="Hyperlink"/>
    <w:basedOn w:val="32"/>
    <w:qFormat/>
    <w:uiPriority w:val="0"/>
    <w:rPr>
      <w:color w:val="0000FF"/>
      <w:u w:val="single"/>
    </w:rPr>
  </w:style>
  <w:style w:type="character" w:customStyle="1" w:styleId="34">
    <w:name w:val="标题 1 字符"/>
    <w:basedOn w:val="30"/>
    <w:link w:val="3"/>
    <w:qFormat/>
    <w:uiPriority w:val="0"/>
    <w:rPr>
      <w:rFonts w:ascii="Times New Roman" w:hAnsi="Times New Roman" w:eastAsia="黑体" w:cs="黑体"/>
      <w:sz w:val="32"/>
      <w:szCs w:val="24"/>
    </w:rPr>
  </w:style>
  <w:style w:type="character" w:customStyle="1" w:styleId="35">
    <w:name w:val="标题 2 字符"/>
    <w:basedOn w:val="30"/>
    <w:link w:val="4"/>
    <w:qFormat/>
    <w:uiPriority w:val="0"/>
    <w:rPr>
      <w:rFonts w:ascii="Times New Roman" w:hAnsi="Times New Roman" w:eastAsia="黑体" w:cs="Arial"/>
      <w:color w:val="000000"/>
      <w:sz w:val="32"/>
      <w:szCs w:val="32"/>
    </w:rPr>
  </w:style>
  <w:style w:type="character" w:customStyle="1" w:styleId="36">
    <w:name w:val="标题 3 字符"/>
    <w:basedOn w:val="30"/>
    <w:link w:val="6"/>
    <w:qFormat/>
    <w:uiPriority w:val="0"/>
    <w:rPr>
      <w:rFonts w:ascii="Times New Roman" w:hAnsi="Times New Roman" w:eastAsia="仿宋_GB2312" w:cs="Times New Roman"/>
      <w:bCs/>
      <w:sz w:val="32"/>
      <w:szCs w:val="32"/>
    </w:rPr>
  </w:style>
  <w:style w:type="character" w:customStyle="1" w:styleId="37">
    <w:name w:val="WW8Num7z2"/>
    <w:qFormat/>
    <w:uiPriority w:val="0"/>
  </w:style>
  <w:style w:type="character" w:customStyle="1" w:styleId="38">
    <w:name w:val="WW8Num3z5"/>
    <w:qFormat/>
    <w:uiPriority w:val="0"/>
  </w:style>
  <w:style w:type="character" w:customStyle="1" w:styleId="39">
    <w:name w:val="WW8Num12z7"/>
    <w:qFormat/>
    <w:uiPriority w:val="0"/>
  </w:style>
  <w:style w:type="character" w:customStyle="1" w:styleId="40">
    <w:name w:val="WW8Num1z7"/>
    <w:qFormat/>
    <w:uiPriority w:val="0"/>
  </w:style>
  <w:style w:type="character" w:customStyle="1" w:styleId="41">
    <w:name w:val="WW8Num11z0"/>
    <w:qFormat/>
    <w:uiPriority w:val="0"/>
    <w:rPr>
      <w:rFonts w:ascii="Times New Roman" w:hAnsi="Times New Roman" w:eastAsia="Times New Roman" w:cs="Times New Roman"/>
    </w:rPr>
  </w:style>
  <w:style w:type="character" w:customStyle="1" w:styleId="42">
    <w:name w:val="WW8Num1z3"/>
    <w:qFormat/>
    <w:uiPriority w:val="0"/>
  </w:style>
  <w:style w:type="character" w:customStyle="1" w:styleId="43">
    <w:name w:val="WW8Num14z6"/>
    <w:qFormat/>
    <w:uiPriority w:val="0"/>
  </w:style>
  <w:style w:type="character" w:customStyle="1" w:styleId="44">
    <w:name w:val="WW8Num4z3"/>
    <w:qFormat/>
    <w:uiPriority w:val="0"/>
  </w:style>
  <w:style w:type="character" w:customStyle="1" w:styleId="45">
    <w:name w:val="WW8Num8z5"/>
    <w:qFormat/>
    <w:uiPriority w:val="0"/>
  </w:style>
  <w:style w:type="character" w:customStyle="1" w:styleId="46">
    <w:name w:val="WW8Num14z0"/>
    <w:qFormat/>
    <w:uiPriority w:val="0"/>
    <w:rPr>
      <w:rFonts w:hint="default"/>
    </w:rPr>
  </w:style>
  <w:style w:type="character" w:customStyle="1" w:styleId="47">
    <w:name w:val="WW8Num6z2"/>
    <w:qFormat/>
    <w:uiPriority w:val="0"/>
  </w:style>
  <w:style w:type="character" w:customStyle="1" w:styleId="48">
    <w:name w:val="WW8Num8z6"/>
    <w:qFormat/>
    <w:uiPriority w:val="0"/>
  </w:style>
  <w:style w:type="character" w:customStyle="1" w:styleId="49">
    <w:name w:val="WW8Num8z4"/>
    <w:qFormat/>
    <w:uiPriority w:val="0"/>
  </w:style>
  <w:style w:type="character" w:customStyle="1" w:styleId="50">
    <w:name w:val="WW8Num6z0"/>
    <w:qFormat/>
    <w:uiPriority w:val="0"/>
    <w:rPr>
      <w:rFonts w:hint="default"/>
    </w:rPr>
  </w:style>
  <w:style w:type="character" w:customStyle="1" w:styleId="51">
    <w:name w:val="WW8Num14z7"/>
    <w:qFormat/>
    <w:uiPriority w:val="0"/>
  </w:style>
  <w:style w:type="character" w:customStyle="1" w:styleId="52">
    <w:name w:val="WW8Num14z3"/>
    <w:qFormat/>
    <w:uiPriority w:val="0"/>
  </w:style>
  <w:style w:type="character" w:customStyle="1" w:styleId="53">
    <w:name w:val="WW8Num5z0"/>
    <w:qFormat/>
    <w:uiPriority w:val="0"/>
    <w:rPr>
      <w:rFonts w:hint="eastAsia"/>
    </w:rPr>
  </w:style>
  <w:style w:type="character" w:customStyle="1" w:styleId="54">
    <w:name w:val="WW8Num4z7"/>
    <w:qFormat/>
    <w:uiPriority w:val="0"/>
  </w:style>
  <w:style w:type="character" w:customStyle="1" w:styleId="55">
    <w:name w:val="WW8Num12z3"/>
    <w:qFormat/>
    <w:uiPriority w:val="0"/>
  </w:style>
  <w:style w:type="character" w:customStyle="1" w:styleId="56">
    <w:name w:val="WW8Num4z2"/>
    <w:qFormat/>
    <w:uiPriority w:val="0"/>
  </w:style>
  <w:style w:type="character" w:customStyle="1" w:styleId="57">
    <w:name w:val="WW8Num1z6"/>
    <w:qFormat/>
    <w:uiPriority w:val="0"/>
  </w:style>
  <w:style w:type="character" w:customStyle="1" w:styleId="58">
    <w:name w:val="WW8Num7z1"/>
    <w:qFormat/>
    <w:uiPriority w:val="0"/>
  </w:style>
  <w:style w:type="character" w:customStyle="1" w:styleId="59">
    <w:name w:val="WW8Num3z7"/>
    <w:qFormat/>
    <w:uiPriority w:val="0"/>
  </w:style>
  <w:style w:type="character" w:customStyle="1" w:styleId="60">
    <w:name w:val="WW8Num14z2"/>
    <w:qFormat/>
    <w:uiPriority w:val="0"/>
  </w:style>
  <w:style w:type="character" w:customStyle="1" w:styleId="61">
    <w:name w:val="WW8Num1z2"/>
    <w:qFormat/>
    <w:uiPriority w:val="0"/>
  </w:style>
  <w:style w:type="character" w:customStyle="1" w:styleId="62">
    <w:name w:val="WW8Num12z2"/>
    <w:qFormat/>
    <w:uiPriority w:val="0"/>
  </w:style>
  <w:style w:type="character" w:customStyle="1" w:styleId="63">
    <w:name w:val="WW8Num1z1"/>
    <w:qFormat/>
    <w:uiPriority w:val="0"/>
  </w:style>
  <w:style w:type="character" w:customStyle="1" w:styleId="64">
    <w:name w:val="WW8Num3z3"/>
    <w:qFormat/>
    <w:uiPriority w:val="0"/>
  </w:style>
  <w:style w:type="character" w:customStyle="1" w:styleId="65">
    <w:name w:val="WW8Num1z4"/>
    <w:qFormat/>
    <w:uiPriority w:val="0"/>
  </w:style>
  <w:style w:type="character" w:customStyle="1" w:styleId="66">
    <w:name w:val="WW8Num4z8"/>
    <w:qFormat/>
    <w:uiPriority w:val="0"/>
  </w:style>
  <w:style w:type="character" w:customStyle="1" w:styleId="67">
    <w:name w:val="WW8Num3z2"/>
    <w:qFormat/>
    <w:uiPriority w:val="0"/>
  </w:style>
  <w:style w:type="character" w:customStyle="1" w:styleId="68">
    <w:name w:val="WW8Num3z4"/>
    <w:qFormat/>
    <w:uiPriority w:val="0"/>
  </w:style>
  <w:style w:type="character" w:customStyle="1" w:styleId="69">
    <w:name w:val="WW8Num7z4"/>
    <w:qFormat/>
    <w:uiPriority w:val="0"/>
  </w:style>
  <w:style w:type="character" w:customStyle="1" w:styleId="70">
    <w:name w:val="WW8Num6z6"/>
    <w:qFormat/>
    <w:uiPriority w:val="0"/>
  </w:style>
  <w:style w:type="character" w:customStyle="1" w:styleId="71">
    <w:name w:val="WW8Num14z8"/>
    <w:qFormat/>
    <w:uiPriority w:val="0"/>
  </w:style>
  <w:style w:type="character" w:customStyle="1" w:styleId="72">
    <w:name w:val="WW8Num3z8"/>
    <w:qFormat/>
    <w:uiPriority w:val="0"/>
  </w:style>
  <w:style w:type="character" w:customStyle="1" w:styleId="73">
    <w:name w:val="WW8Num10z0"/>
    <w:qFormat/>
    <w:uiPriority w:val="0"/>
    <w:rPr>
      <w:rFonts w:ascii="Times New Roman" w:hAnsi="Times New Roman" w:eastAsia="Times New Roman" w:cs="Times New Roman"/>
    </w:rPr>
  </w:style>
  <w:style w:type="character" w:customStyle="1" w:styleId="74">
    <w:name w:val="WW8Num1z0"/>
    <w:qFormat/>
    <w:uiPriority w:val="0"/>
  </w:style>
  <w:style w:type="character" w:customStyle="1" w:styleId="75">
    <w:name w:val="WW8Num12z6"/>
    <w:qFormat/>
    <w:uiPriority w:val="0"/>
  </w:style>
  <w:style w:type="character" w:customStyle="1" w:styleId="76">
    <w:name w:val="WW8Num7z5"/>
    <w:qFormat/>
    <w:uiPriority w:val="0"/>
  </w:style>
  <w:style w:type="character" w:customStyle="1" w:styleId="77">
    <w:name w:val="WW8Num8z7"/>
    <w:qFormat/>
    <w:uiPriority w:val="0"/>
  </w:style>
  <w:style w:type="character" w:customStyle="1" w:styleId="78">
    <w:name w:val="WW8Num4z5"/>
    <w:qFormat/>
    <w:uiPriority w:val="0"/>
  </w:style>
  <w:style w:type="character" w:customStyle="1" w:styleId="79">
    <w:name w:val="WW8Num12z5"/>
    <w:qFormat/>
    <w:uiPriority w:val="0"/>
  </w:style>
  <w:style w:type="character" w:customStyle="1" w:styleId="80">
    <w:name w:val="WW8Num8z8"/>
    <w:qFormat/>
    <w:uiPriority w:val="0"/>
  </w:style>
  <w:style w:type="character" w:customStyle="1" w:styleId="81">
    <w:name w:val="WW8Num7z7"/>
    <w:qFormat/>
    <w:uiPriority w:val="0"/>
  </w:style>
  <w:style w:type="character" w:customStyle="1" w:styleId="82">
    <w:name w:val="WW8Num4z1"/>
    <w:qFormat/>
    <w:uiPriority w:val="0"/>
  </w:style>
  <w:style w:type="character" w:customStyle="1" w:styleId="83">
    <w:name w:val="WW8Num4z4"/>
    <w:qFormat/>
    <w:uiPriority w:val="0"/>
  </w:style>
  <w:style w:type="character" w:customStyle="1" w:styleId="84">
    <w:name w:val="WW8Num9z0"/>
    <w:qFormat/>
    <w:uiPriority w:val="0"/>
    <w:rPr>
      <w:rFonts w:hint="default"/>
    </w:rPr>
  </w:style>
  <w:style w:type="character" w:customStyle="1" w:styleId="85">
    <w:name w:val="WW8Num13z0"/>
    <w:qFormat/>
    <w:uiPriority w:val="0"/>
    <w:rPr>
      <w:rFonts w:hint="default"/>
    </w:rPr>
  </w:style>
  <w:style w:type="character" w:customStyle="1" w:styleId="86">
    <w:name w:val="WW8Num12z4"/>
    <w:qFormat/>
    <w:uiPriority w:val="0"/>
  </w:style>
  <w:style w:type="character" w:customStyle="1" w:styleId="87">
    <w:name w:val="WW8Num12z0"/>
    <w:qFormat/>
    <w:uiPriority w:val="0"/>
    <w:rPr>
      <w:rFonts w:hint="default"/>
    </w:rPr>
  </w:style>
  <w:style w:type="character" w:customStyle="1" w:styleId="88">
    <w:name w:val="WW8Num3z1"/>
    <w:qFormat/>
    <w:uiPriority w:val="0"/>
  </w:style>
  <w:style w:type="character" w:customStyle="1" w:styleId="89">
    <w:name w:val="WW8Num6z5"/>
    <w:qFormat/>
    <w:uiPriority w:val="0"/>
  </w:style>
  <w:style w:type="character" w:customStyle="1" w:styleId="90">
    <w:name w:val="WW8Num3z6"/>
    <w:qFormat/>
    <w:uiPriority w:val="0"/>
  </w:style>
  <w:style w:type="character" w:customStyle="1" w:styleId="91">
    <w:name w:val="WW8Num6z1"/>
    <w:qFormat/>
    <w:uiPriority w:val="0"/>
  </w:style>
  <w:style w:type="character" w:customStyle="1" w:styleId="92">
    <w:name w:val="WW8Num1z8"/>
    <w:qFormat/>
    <w:uiPriority w:val="0"/>
  </w:style>
  <w:style w:type="character" w:customStyle="1" w:styleId="93">
    <w:name w:val="WW8Num14z5"/>
    <w:qFormat/>
    <w:uiPriority w:val="0"/>
  </w:style>
  <w:style w:type="character" w:customStyle="1" w:styleId="94">
    <w:name w:val="WW8Num8z3"/>
    <w:qFormat/>
    <w:uiPriority w:val="0"/>
  </w:style>
  <w:style w:type="character" w:customStyle="1" w:styleId="95">
    <w:name w:val="WW8Num6z7"/>
    <w:qFormat/>
    <w:uiPriority w:val="0"/>
  </w:style>
  <w:style w:type="character" w:customStyle="1" w:styleId="96">
    <w:name w:val="WW8Num1z5"/>
    <w:qFormat/>
    <w:uiPriority w:val="0"/>
  </w:style>
  <w:style w:type="character" w:customStyle="1" w:styleId="97">
    <w:name w:val="WW8Num2z0"/>
    <w:qFormat/>
    <w:uiPriority w:val="0"/>
    <w:rPr>
      <w:rFonts w:hint="default"/>
    </w:rPr>
  </w:style>
  <w:style w:type="character" w:customStyle="1" w:styleId="98">
    <w:name w:val="WW8Num3z0"/>
    <w:qFormat/>
    <w:uiPriority w:val="0"/>
    <w:rPr>
      <w:rFonts w:hint="eastAsia"/>
    </w:rPr>
  </w:style>
  <w:style w:type="character" w:customStyle="1" w:styleId="99">
    <w:name w:val="WW8Num14z4"/>
    <w:qFormat/>
    <w:uiPriority w:val="0"/>
  </w:style>
  <w:style w:type="character" w:customStyle="1" w:styleId="100">
    <w:name w:val="WW8Num4z0"/>
    <w:qFormat/>
    <w:uiPriority w:val="0"/>
    <w:rPr>
      <w:rFonts w:hint="eastAsia"/>
    </w:rPr>
  </w:style>
  <w:style w:type="character" w:customStyle="1" w:styleId="101">
    <w:name w:val="WW8Num4z6"/>
    <w:qFormat/>
    <w:uiPriority w:val="0"/>
  </w:style>
  <w:style w:type="character" w:customStyle="1" w:styleId="102">
    <w:name w:val="WW8Num6z3"/>
    <w:qFormat/>
    <w:uiPriority w:val="0"/>
  </w:style>
  <w:style w:type="character" w:customStyle="1" w:styleId="103">
    <w:name w:val="WW8Num6z4"/>
    <w:qFormat/>
    <w:uiPriority w:val="0"/>
  </w:style>
  <w:style w:type="character" w:customStyle="1" w:styleId="104">
    <w:name w:val="WW8Num6z8"/>
    <w:qFormat/>
    <w:uiPriority w:val="0"/>
  </w:style>
  <w:style w:type="character" w:customStyle="1" w:styleId="105">
    <w:name w:val="WW8Num7z0"/>
    <w:qFormat/>
    <w:uiPriority w:val="0"/>
    <w:rPr>
      <w:rFonts w:hint="eastAsia"/>
    </w:rPr>
  </w:style>
  <w:style w:type="character" w:customStyle="1" w:styleId="106">
    <w:name w:val="WW8Num7z3"/>
    <w:qFormat/>
    <w:uiPriority w:val="0"/>
  </w:style>
  <w:style w:type="character" w:customStyle="1" w:styleId="107">
    <w:name w:val="WW8Num7z6"/>
    <w:qFormat/>
    <w:uiPriority w:val="0"/>
  </w:style>
  <w:style w:type="character" w:customStyle="1" w:styleId="108">
    <w:name w:val="WW8Num7z8"/>
    <w:qFormat/>
    <w:uiPriority w:val="0"/>
  </w:style>
  <w:style w:type="character" w:customStyle="1" w:styleId="109">
    <w:name w:val="WW8Num8z0"/>
    <w:qFormat/>
    <w:uiPriority w:val="0"/>
    <w:rPr>
      <w:rFonts w:hint="eastAsia"/>
    </w:rPr>
  </w:style>
  <w:style w:type="character" w:customStyle="1" w:styleId="110">
    <w:name w:val="WW8Num8z1"/>
    <w:qFormat/>
    <w:uiPriority w:val="0"/>
  </w:style>
  <w:style w:type="character" w:customStyle="1" w:styleId="111">
    <w:name w:val="WW8Num8z2"/>
    <w:qFormat/>
    <w:uiPriority w:val="0"/>
  </w:style>
  <w:style w:type="character" w:customStyle="1" w:styleId="112">
    <w:name w:val="WW8Num12z1"/>
    <w:qFormat/>
    <w:uiPriority w:val="0"/>
  </w:style>
  <w:style w:type="character" w:customStyle="1" w:styleId="113">
    <w:name w:val="WW8Num12z8"/>
    <w:qFormat/>
    <w:uiPriority w:val="0"/>
  </w:style>
  <w:style w:type="character" w:customStyle="1" w:styleId="114">
    <w:name w:val="WW8Num14z1"/>
    <w:qFormat/>
    <w:uiPriority w:val="0"/>
  </w:style>
  <w:style w:type="character" w:customStyle="1" w:styleId="115">
    <w:name w:val="正文文本缩进 字符"/>
    <w:basedOn w:val="30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16">
    <w:name w:val="默认段落字体 Para Char Char Char Char"/>
    <w:basedOn w:val="1"/>
    <w:qFormat/>
    <w:uiPriority w:val="0"/>
    <w:pPr>
      <w:snapToGrid w:val="0"/>
      <w:spacing w:line="360" w:lineRule="auto"/>
      <w:ind w:firstLine="200"/>
    </w:pPr>
    <w:rPr>
      <w:sz w:val="24"/>
    </w:rPr>
  </w:style>
  <w:style w:type="paragraph" w:customStyle="1" w:styleId="117">
    <w:name w:val="xl40"/>
    <w:basedOn w:val="1"/>
    <w:qFormat/>
    <w:uiPriority w:val="0"/>
    <w:pPr>
      <w:widowControl/>
      <w:pBdr>
        <w:top w:val="none" w:color="000000" w:sz="0" w:space="0"/>
        <w:left w:val="none" w:color="000000" w:sz="0" w:space="0"/>
        <w:bottom w:val="single" w:color="000000" w:sz="4" w:space="0"/>
        <w:right w:val="single" w:color="000000" w:sz="4" w:space="0"/>
      </w:pBdr>
      <w:spacing w:before="100" w:after="100"/>
      <w:jc w:val="left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18">
    <w:name w:val="xl29"/>
    <w:basedOn w:val="1"/>
    <w:qFormat/>
    <w:uiPriority w:val="0"/>
    <w:pPr>
      <w:widowControl/>
      <w:spacing w:before="100" w:after="100"/>
      <w:jc w:val="center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19">
    <w:name w:val="font5"/>
    <w:basedOn w:val="1"/>
    <w:qFormat/>
    <w:uiPriority w:val="0"/>
    <w:pPr>
      <w:widowControl/>
      <w:spacing w:before="100" w:after="100"/>
      <w:jc w:val="left"/>
    </w:pPr>
    <w:rPr>
      <w:rFonts w:hint="eastAsia" w:ascii="宋体" w:hAnsi="宋体" w:cs="楷体_GB2312"/>
      <w:kern w:val="0"/>
      <w:sz w:val="18"/>
      <w:szCs w:val="18"/>
    </w:rPr>
  </w:style>
  <w:style w:type="paragraph" w:customStyle="1" w:styleId="120">
    <w:name w:val="xl28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none" w:color="000000" w:sz="0" w:space="0"/>
      </w:pBdr>
      <w:spacing w:before="100" w:after="100"/>
      <w:jc w:val="left"/>
    </w:pPr>
    <w:rPr>
      <w:rFonts w:ascii="Arial Unicode MS" w:hAnsi="Arial Unicode MS" w:eastAsia="Arial Unicode MS" w:cs="楷体_GB2312"/>
      <w:kern w:val="0"/>
      <w:sz w:val="24"/>
    </w:rPr>
  </w:style>
  <w:style w:type="character" w:customStyle="1" w:styleId="121">
    <w:name w:val="页眉 字符"/>
    <w:basedOn w:val="30"/>
    <w:link w:val="20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22">
    <w:name w:val="正文文本 字符"/>
    <w:basedOn w:val="30"/>
    <w:link w:val="10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23">
    <w:name w:val="font6"/>
    <w:basedOn w:val="1"/>
    <w:qFormat/>
    <w:uiPriority w:val="0"/>
    <w:pPr>
      <w:widowControl/>
      <w:spacing w:before="100" w:after="100"/>
      <w:jc w:val="left"/>
    </w:pPr>
    <w:rPr>
      <w:rFonts w:eastAsia="Arial Unicode MS"/>
      <w:kern w:val="0"/>
      <w:sz w:val="24"/>
    </w:rPr>
  </w:style>
  <w:style w:type="paragraph" w:customStyle="1" w:styleId="124">
    <w:name w:val="xl30"/>
    <w:basedOn w:val="1"/>
    <w:qFormat/>
    <w:uiPriority w:val="0"/>
    <w:pPr>
      <w:widowControl/>
      <w:spacing w:before="100" w:after="100"/>
      <w:jc w:val="center"/>
    </w:pPr>
    <w:rPr>
      <w:rFonts w:ascii="Arial Unicode MS" w:hAnsi="Arial Unicode MS" w:eastAsia="Arial Unicode MS" w:cs="楷体_GB2312"/>
      <w:kern w:val="0"/>
      <w:sz w:val="40"/>
      <w:szCs w:val="40"/>
    </w:rPr>
  </w:style>
  <w:style w:type="character" w:customStyle="1" w:styleId="125">
    <w:name w:val="文档结构图 字符"/>
    <w:basedOn w:val="30"/>
    <w:link w:val="9"/>
    <w:qFormat/>
    <w:uiPriority w:val="0"/>
    <w:rPr>
      <w:rFonts w:ascii="Times New Roman" w:hAnsi="Times New Roman" w:eastAsia="仿宋_GB2312" w:cs="Times New Roman"/>
      <w:sz w:val="32"/>
      <w:szCs w:val="24"/>
      <w:shd w:val="clear" w:color="auto" w:fill="000080"/>
    </w:rPr>
  </w:style>
  <w:style w:type="character" w:customStyle="1" w:styleId="126">
    <w:name w:val="正文文本缩进 3 字符"/>
    <w:basedOn w:val="30"/>
    <w:link w:val="2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27">
    <w:name w:val="日期 字符"/>
    <w:basedOn w:val="30"/>
    <w:link w:val="16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28">
    <w:name w:val="xl36"/>
    <w:basedOn w:val="1"/>
    <w:qFormat/>
    <w:uiPriority w:val="0"/>
    <w:pPr>
      <w:widowControl/>
      <w:spacing w:before="100" w:after="100"/>
      <w:jc w:val="center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29">
    <w:name w:val="font7"/>
    <w:basedOn w:val="1"/>
    <w:qFormat/>
    <w:uiPriority w:val="0"/>
    <w:pPr>
      <w:widowControl/>
      <w:spacing w:before="100" w:after="100"/>
      <w:jc w:val="left"/>
    </w:pPr>
    <w:rPr>
      <w:rFonts w:eastAsia="Arial Unicode MS"/>
      <w:kern w:val="0"/>
      <w:sz w:val="22"/>
      <w:szCs w:val="22"/>
    </w:rPr>
  </w:style>
  <w:style w:type="character" w:customStyle="1" w:styleId="130">
    <w:name w:val="正文文本缩进 2 字符"/>
    <w:basedOn w:val="30"/>
    <w:link w:val="17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31">
    <w:name w:val="xl39"/>
    <w:basedOn w:val="1"/>
    <w:qFormat/>
    <w:uiPriority w:val="0"/>
    <w:pPr>
      <w:widowControl/>
      <w:pBdr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</w:pBdr>
      <w:spacing w:before="100" w:after="100"/>
      <w:jc w:val="left"/>
      <w:textAlignment w:val="top"/>
    </w:pPr>
    <w:rPr>
      <w:rFonts w:ascii="Arial Unicode MS" w:hAnsi="Arial Unicode MS" w:eastAsia="Arial Unicode MS" w:cs="楷体_GB2312"/>
      <w:kern w:val="0"/>
      <w:sz w:val="22"/>
      <w:szCs w:val="22"/>
    </w:rPr>
  </w:style>
  <w:style w:type="paragraph" w:customStyle="1" w:styleId="132">
    <w:name w:val="xl38"/>
    <w:basedOn w:val="1"/>
    <w:qFormat/>
    <w:uiPriority w:val="0"/>
    <w:pPr>
      <w:widowControl/>
      <w:pBdr>
        <w:top w:val="none" w:color="000000" w:sz="0" w:space="0"/>
        <w:left w:val="single" w:color="000000" w:sz="4" w:space="0"/>
        <w:bottom w:val="single" w:color="000000" w:sz="4" w:space="0"/>
        <w:right w:val="none" w:color="000000" w:sz="0" w:space="0"/>
      </w:pBdr>
      <w:spacing w:before="100" w:after="100"/>
      <w:jc w:val="left"/>
      <w:textAlignment w:val="top"/>
    </w:pPr>
    <w:rPr>
      <w:rFonts w:ascii="Arial Unicode MS" w:hAnsi="Arial Unicode MS" w:eastAsia="Arial Unicode MS" w:cs="楷体_GB2312"/>
      <w:kern w:val="0"/>
      <w:sz w:val="22"/>
      <w:szCs w:val="22"/>
    </w:rPr>
  </w:style>
  <w:style w:type="character" w:customStyle="1" w:styleId="133">
    <w:name w:val="批注框文本 字符"/>
    <w:basedOn w:val="30"/>
    <w:link w:val="18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paragraph" w:customStyle="1" w:styleId="134">
    <w:name w:val="标题样式"/>
    <w:basedOn w:val="1"/>
    <w:next w:val="10"/>
    <w:qFormat/>
    <w:uiPriority w:val="0"/>
    <w:pPr>
      <w:keepNext/>
      <w:spacing w:before="240" w:after="120"/>
    </w:pPr>
    <w:rPr>
      <w:rFonts w:ascii="Arial" w:hAnsi="Arial" w:eastAsia="微软雅黑" w:cs="Arial"/>
      <w:sz w:val="28"/>
      <w:szCs w:val="28"/>
    </w:rPr>
  </w:style>
  <w:style w:type="paragraph" w:customStyle="1" w:styleId="135">
    <w:name w:val="xl26"/>
    <w:basedOn w:val="1"/>
    <w:qFormat/>
    <w:uiPriority w:val="0"/>
    <w:pPr>
      <w:widowControl/>
      <w:pBdr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</w:pBdr>
      <w:spacing w:before="100" w:after="100"/>
      <w:jc w:val="left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36">
    <w:name w:val="xl31"/>
    <w:basedOn w:val="1"/>
    <w:qFormat/>
    <w:uiPriority w:val="0"/>
    <w:pPr>
      <w:widowControl/>
      <w:spacing w:before="100" w:after="100"/>
      <w:jc w:val="center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37">
    <w:name w:val="xl37"/>
    <w:basedOn w:val="1"/>
    <w:qFormat/>
    <w:uiPriority w:val="0"/>
    <w:pPr>
      <w:widowControl/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4" w:space="0"/>
      </w:pBdr>
      <w:spacing w:before="100" w:after="100"/>
      <w:jc w:val="left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38">
    <w:name w:val="xl24"/>
    <w:basedOn w:val="1"/>
    <w:qFormat/>
    <w:uiPriority w:val="0"/>
    <w:pPr>
      <w:widowControl/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4" w:space="0"/>
      </w:pBdr>
      <w:spacing w:before="100" w:after="100"/>
      <w:jc w:val="left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39">
    <w:name w:val="xl25"/>
    <w:basedOn w:val="1"/>
    <w:qFormat/>
    <w:uiPriority w:val="0"/>
    <w:pPr>
      <w:widowControl/>
      <w:pBdr>
        <w:top w:val="none" w:color="000000" w:sz="0" w:space="0"/>
        <w:left w:val="single" w:color="000000" w:sz="4" w:space="0"/>
        <w:bottom w:val="single" w:color="000000" w:sz="4" w:space="0"/>
        <w:right w:val="none" w:color="000000" w:sz="0" w:space="0"/>
      </w:pBdr>
      <w:spacing w:before="100" w:after="100"/>
      <w:jc w:val="left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40">
    <w:name w:val="xl27"/>
    <w:basedOn w:val="1"/>
    <w:qFormat/>
    <w:uiPriority w:val="0"/>
    <w:pPr>
      <w:widowControl/>
      <w:pBdr>
        <w:top w:val="none" w:color="000000" w:sz="0" w:space="0"/>
        <w:left w:val="none" w:color="000000" w:sz="0" w:space="0"/>
        <w:bottom w:val="single" w:color="000000" w:sz="4" w:space="0"/>
        <w:right w:val="single" w:color="000000" w:sz="4" w:space="0"/>
      </w:pBdr>
      <w:spacing w:before="100" w:after="100"/>
      <w:jc w:val="left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41">
    <w:name w:val="xl41"/>
    <w:basedOn w:val="1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after="100"/>
      <w:jc w:val="center"/>
      <w:textAlignment w:val="center"/>
    </w:pPr>
    <w:rPr>
      <w:rFonts w:ascii="Arial Unicode MS" w:hAnsi="Arial Unicode MS" w:eastAsia="Arial Unicode MS" w:cs="楷体_GB2312"/>
      <w:kern w:val="0"/>
      <w:sz w:val="22"/>
      <w:szCs w:val="22"/>
    </w:rPr>
  </w:style>
  <w:style w:type="character" w:customStyle="1" w:styleId="142">
    <w:name w:val="页脚 字符"/>
    <w:basedOn w:val="30"/>
    <w:link w:val="19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43">
    <w:name w:val="font0"/>
    <w:basedOn w:val="1"/>
    <w:qFormat/>
    <w:uiPriority w:val="0"/>
    <w:pPr>
      <w:widowControl/>
      <w:spacing w:before="100" w:after="100"/>
      <w:jc w:val="left"/>
    </w:pPr>
    <w:rPr>
      <w:rFonts w:hint="eastAsia" w:ascii="宋体" w:hAnsi="宋体" w:cs="楷体_GB2312"/>
      <w:kern w:val="0"/>
      <w:sz w:val="24"/>
    </w:rPr>
  </w:style>
  <w:style w:type="character" w:customStyle="1" w:styleId="144">
    <w:name w:val="纯文本 字符"/>
    <w:basedOn w:val="30"/>
    <w:link w:val="14"/>
    <w:qFormat/>
    <w:uiPriority w:val="0"/>
    <w:rPr>
      <w:rFonts w:ascii="宋体" w:hAnsi="宋体" w:eastAsia="仿宋_GB2312" w:cs="Courier New"/>
      <w:sz w:val="32"/>
      <w:szCs w:val="20"/>
    </w:rPr>
  </w:style>
  <w:style w:type="paragraph" w:customStyle="1" w:styleId="145">
    <w:name w:val="框架内容"/>
    <w:basedOn w:val="1"/>
    <w:qFormat/>
    <w:uiPriority w:val="0"/>
  </w:style>
  <w:style w:type="paragraph" w:customStyle="1" w:styleId="146">
    <w:name w:val=" Char"/>
    <w:basedOn w:val="1"/>
    <w:qFormat/>
    <w:uiPriority w:val="0"/>
    <w:rPr>
      <w:rFonts w:ascii="Tahoma" w:hAnsi="Tahoma" w:eastAsia="楷体_GB2312" w:cs="Tahoma"/>
      <w:sz w:val="24"/>
      <w:szCs w:val="20"/>
    </w:rPr>
  </w:style>
  <w:style w:type="paragraph" w:customStyle="1" w:styleId="147">
    <w:name w:val="正文文本缩进1"/>
    <w:basedOn w:val="1"/>
    <w:qFormat/>
    <w:uiPriority w:val="0"/>
    <w:pPr>
      <w:spacing w:after="120"/>
      <w:ind w:left="420" w:firstLine="0"/>
    </w:pPr>
  </w:style>
  <w:style w:type="paragraph" w:customStyle="1" w:styleId="148">
    <w:name w:val="xl35"/>
    <w:basedOn w:val="1"/>
    <w:qFormat/>
    <w:uiPriority w:val="0"/>
    <w:pPr>
      <w:widowControl/>
      <w:pBdr>
        <w:top w:val="single" w:color="000000" w:sz="4" w:space="0"/>
        <w:left w:val="none" w:color="000000" w:sz="0" w:space="0"/>
        <w:bottom w:val="none" w:color="000000" w:sz="0" w:space="0"/>
        <w:right w:val="none" w:color="000000" w:sz="0" w:space="0"/>
      </w:pBdr>
      <w:spacing w:before="100" w:after="100"/>
      <w:jc w:val="center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49">
    <w:name w:val="xl33"/>
    <w:basedOn w:val="1"/>
    <w:qFormat/>
    <w:uiPriority w:val="0"/>
    <w:pPr>
      <w:widowControl/>
      <w:pBdr>
        <w:top w:val="single" w:color="000000" w:sz="4" w:space="0"/>
        <w:left w:val="none" w:color="000000" w:sz="0" w:space="0"/>
        <w:bottom w:val="none" w:color="000000" w:sz="0" w:space="0"/>
        <w:right w:val="none" w:color="000000" w:sz="0" w:space="0"/>
      </w:pBdr>
      <w:spacing w:before="100" w:after="100"/>
      <w:jc w:val="center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50">
    <w:name w:val="font1"/>
    <w:basedOn w:val="1"/>
    <w:qFormat/>
    <w:uiPriority w:val="0"/>
    <w:pPr>
      <w:widowControl/>
      <w:spacing w:before="100" w:after="100"/>
      <w:jc w:val="left"/>
    </w:pPr>
    <w:rPr>
      <w:rFonts w:hint="eastAsia" w:ascii="宋体" w:hAnsi="宋体" w:cs="楷体_GB2312"/>
      <w:kern w:val="0"/>
      <w:sz w:val="24"/>
    </w:rPr>
  </w:style>
  <w:style w:type="paragraph" w:customStyle="1" w:styleId="151">
    <w:name w:val="索引"/>
    <w:basedOn w:val="1"/>
    <w:qFormat/>
    <w:uiPriority w:val="0"/>
    <w:pPr>
      <w:suppressLineNumbers/>
    </w:pPr>
    <w:rPr>
      <w:rFonts w:cs="Arial"/>
    </w:rPr>
  </w:style>
  <w:style w:type="paragraph" w:customStyle="1" w:styleId="152">
    <w:name w:val="xl32"/>
    <w:basedOn w:val="1"/>
    <w:qFormat/>
    <w:uiPriority w:val="0"/>
    <w:pPr>
      <w:widowControl/>
      <w:spacing w:before="100" w:after="100"/>
      <w:jc w:val="center"/>
    </w:pPr>
    <w:rPr>
      <w:rFonts w:ascii="Arial Unicode MS" w:hAnsi="Arial Unicode MS" w:eastAsia="Arial Unicode MS" w:cs="楷体_GB2312"/>
      <w:kern w:val="0"/>
      <w:sz w:val="24"/>
    </w:rPr>
  </w:style>
  <w:style w:type="paragraph" w:customStyle="1" w:styleId="153">
    <w:name w:val="xl34"/>
    <w:basedOn w:val="1"/>
    <w:qFormat/>
    <w:uiPriority w:val="0"/>
    <w:pPr>
      <w:widowControl/>
      <w:spacing w:before="100" w:after="100"/>
      <w:jc w:val="center"/>
    </w:pPr>
    <w:rPr>
      <w:rFonts w:ascii="Arial Unicode MS" w:hAnsi="Arial Unicode MS" w:eastAsia="Arial Unicode MS" w:cs="楷体_GB2312"/>
      <w:kern w:val="0"/>
      <w:sz w:val="24"/>
    </w:rPr>
  </w:style>
  <w:style w:type="paragraph" w:styleId="154">
    <w:name w:val="List Paragraph"/>
    <w:basedOn w:val="1"/>
    <w:qFormat/>
    <w:uiPriority w:val="0"/>
    <w:pPr>
      <w:ind w:firstLine="420"/>
    </w:pPr>
  </w:style>
  <w:style w:type="paragraph" w:customStyle="1" w:styleId="155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</w:rPr>
  </w:style>
  <w:style w:type="paragraph" w:customStyle="1" w:styleId="156">
    <w:name w:val="正文1"/>
    <w:basedOn w:val="1"/>
    <w:qFormat/>
    <w:uiPriority w:val="0"/>
    <w:pPr>
      <w:ind w:firstLine="560" w:firstLineChars="200"/>
    </w:pPr>
    <w:rPr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theme" Target="theme/theme1.xml"/><Relationship Id="rId4" Type="http://schemas.openxmlformats.org/officeDocument/2006/relationships/endnotes" Target="endnotes.xml"/><Relationship Id="rId39" Type="http://schemas.openxmlformats.org/officeDocument/2006/relationships/footer" Target="footer17.xml"/><Relationship Id="rId38" Type="http://schemas.openxmlformats.org/officeDocument/2006/relationships/footer" Target="footer16.xml"/><Relationship Id="rId37" Type="http://schemas.openxmlformats.org/officeDocument/2006/relationships/footer" Target="footer15.xml"/><Relationship Id="rId36" Type="http://schemas.openxmlformats.org/officeDocument/2006/relationships/header" Target="header18.xml"/><Relationship Id="rId35" Type="http://schemas.openxmlformats.org/officeDocument/2006/relationships/header" Target="header17.xml"/><Relationship Id="rId34" Type="http://schemas.openxmlformats.org/officeDocument/2006/relationships/header" Target="header16.xml"/><Relationship Id="rId33" Type="http://schemas.openxmlformats.org/officeDocument/2006/relationships/footer" Target="footer14.xml"/><Relationship Id="rId32" Type="http://schemas.openxmlformats.org/officeDocument/2006/relationships/footer" Target="footer13.xml"/><Relationship Id="rId31" Type="http://schemas.openxmlformats.org/officeDocument/2006/relationships/footer" Target="footer12.xml"/><Relationship Id="rId30" Type="http://schemas.openxmlformats.org/officeDocument/2006/relationships/header" Target="header15.xml"/><Relationship Id="rId3" Type="http://schemas.openxmlformats.org/officeDocument/2006/relationships/footnotes" Target="footnotes.xml"/><Relationship Id="rId29" Type="http://schemas.openxmlformats.org/officeDocument/2006/relationships/header" Target="header14.xml"/><Relationship Id="rId28" Type="http://schemas.openxmlformats.org/officeDocument/2006/relationships/header" Target="header13.xml"/><Relationship Id="rId27" Type="http://schemas.openxmlformats.org/officeDocument/2006/relationships/footer" Target="footer11.xml"/><Relationship Id="rId26" Type="http://schemas.openxmlformats.org/officeDocument/2006/relationships/footer" Target="footer10.xml"/><Relationship Id="rId25" Type="http://schemas.openxmlformats.org/officeDocument/2006/relationships/header" Target="header12.xml"/><Relationship Id="rId24" Type="http://schemas.openxmlformats.org/officeDocument/2006/relationships/header" Target="header11.xml"/><Relationship Id="rId23" Type="http://schemas.openxmlformats.org/officeDocument/2006/relationships/header" Target="header10.xml"/><Relationship Id="rId22" Type="http://schemas.openxmlformats.org/officeDocument/2006/relationships/footer" Target="footer9.xml"/><Relationship Id="rId21" Type="http://schemas.openxmlformats.org/officeDocument/2006/relationships/footer" Target="footer8.xml"/><Relationship Id="rId20" Type="http://schemas.openxmlformats.org/officeDocument/2006/relationships/footer" Target="footer7.xml"/><Relationship Id="rId2" Type="http://schemas.openxmlformats.org/officeDocument/2006/relationships/settings" Target="settings.xml"/><Relationship Id="rId19" Type="http://schemas.openxmlformats.org/officeDocument/2006/relationships/header" Target="header9.xml"/><Relationship Id="rId18" Type="http://schemas.openxmlformats.org/officeDocument/2006/relationships/header" Target="header8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10615</Words>
  <Characters>11272</Characters>
  <Lines>120</Lines>
  <Paragraphs>33</Paragraphs>
  <TotalTime>4</TotalTime>
  <ScaleCrop>false</ScaleCrop>
  <LinksUpToDate>false</LinksUpToDate>
  <CharactersWithSpaces>11413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2022-01-07T11:18:00Z</dcterms:created>
  <dc:creator>Administrator</dc:creator>
  <cp:lastModifiedBy>greatwall</cp:lastModifiedBy>
  <cp:lastPrinted>2022-05-26T03:46:00Z</cp:lastPrinted>
  <dcterms:modified xsi:type="dcterms:W3CDTF">2024-11-22T10:49:33Z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674426EA81864F93B269FAC9F994912A</vt:lpwstr>
  </property>
</Properties>
</file>