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line="520" w:lineRule="exact"/>
        <w:rPr>
          <w:rFonts w:eastAsia="仿宋_GB2312"/>
          <w:sz w:val="32"/>
          <w:szCs w:val="32"/>
        </w:rPr>
      </w:pPr>
    </w:p>
    <w:p>
      <w:pPr>
        <w:wordWrap w:val="0"/>
        <w:spacing w:line="520" w:lineRule="exact"/>
        <w:rPr>
          <w:rFonts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关于宁河区农村自来水销售价格的通知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（征求意见稿）</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各镇人民政府、街道办事处、供水企业：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为促进我区农村自来水事宜健康发展，</w:t>
      </w:r>
      <w:r>
        <w:rPr>
          <w:rFonts w:hint="eastAsia" w:ascii="仿宋_GB2312" w:hAnsi="仿宋_GB2312" w:eastAsia="仿宋_GB2312" w:cs="仿宋_GB2312"/>
          <w:sz w:val="32"/>
          <w:szCs w:val="32"/>
          <w:lang w:val="en-US" w:eastAsia="zh-CN"/>
        </w:rPr>
        <w:t>确保水源切改后水厂正常运转，经听取价格听证会及社会各方面意见，按照“同水同网同价”的原则，农村自来水销售价格参照城区水价标准执行。现将有关事项通知如下：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一、农村自来水销售价格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（一）居民生活用水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居民生活用水终端水价按照《宁河区发改委关于我区居民用水实行阶梯水价的通知》（宁发改价〔2018〕2号）执行，即：第一级，户年用水量不超过180立方米，水价为每立方米4.90元；第二级，户年用水量181-240立方米之间，水价为每立方米6.20元；第三级，户年用水量240立方米以上，水价为每立方米8.00元，以上价格均含污水处理费每立方米0.95元。对家庭人口4人以上的，每增加1人，各级年用水量分别增加36立方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2.对不具备“一户一表”计量条件的合表居民用水户，暂不执行居民阶梯水价，用水价格执行每立方米4.90元，其中含污水处理费每立方米0.95元。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3.对执行居民水价的非居民用户（学校、社会福利机构等）不执行阶梯水价，用水价格统一执行每立方米5.55元，其中含污水处理费每立方米0.95元。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4.对低保户、特困户等低收入家庭用水，按第一级水价执行，确保其生活水平不因实施阶梯水价制度而降低。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5.计量缴费周期。居民阶梯分级水量按年度周期计量，当年度累计用水量达到分级水量基数临界点后，开始实行阶梯加价。计量周期为每年10月1日起至次年9月30日，在年度周期之间不累计、不结转。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（二）非居民及特种行业用水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非居民及特种行业用水终端销售价格按照《关于进一步完善宁河区水价结构及调整非居民和特种行业用水价格的通知》（宁发改字〔2020〕2号）执行，即：特种行业用水主要包括洗浴行业、洗车行业、高尔夫球场、滑雪场和生产饮用水的企业用水等，销售价格为22.30元；非居民用水为除居民用水和特种行业用水之外的用水，销售价格为7.90元，以上价格均含污水处理费每立方米1.40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二、配套措施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（一）加大宣传力度。</w:t>
      </w:r>
      <w:r>
        <w:rPr>
          <w:rFonts w:hint="eastAsia" w:ascii="仿宋_GB2312" w:hAnsi="仿宋_GB2312" w:eastAsia="仿宋_GB2312" w:cs="仿宋_GB2312"/>
          <w:sz w:val="32"/>
          <w:szCs w:val="32"/>
          <w:lang w:val="en-US" w:eastAsia="zh-CN"/>
        </w:rPr>
        <w:t>区水务部门要通过电视、广播、网络等媒体加大对水源切改的宣传力度，使用水户充分理解水源切改的重要性和必要性；各镇（街道办）要配合水务部门，对群众做好政策宣传引导工作，确保水源切改工作顺利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（二）提升服务水平。</w:t>
      </w:r>
      <w:r>
        <w:rPr>
          <w:rFonts w:hint="eastAsia" w:ascii="仿宋_GB2312" w:hAnsi="仿宋_GB2312" w:eastAsia="仿宋_GB2312" w:cs="仿宋_GB2312"/>
          <w:sz w:val="32"/>
          <w:szCs w:val="32"/>
          <w:lang w:val="en-US" w:eastAsia="zh-CN"/>
        </w:rPr>
        <w:t>供水企业要加快推进“一户一表”改造，实施计量到户；进一步提升服务水平，保障用水质量，确保居民用水安全稳定。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三、执行时间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（一）自2022年10月1日起执行，有效期5年；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（二）如遇政策变化将适时调整价格。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附件：宁河区农村自来水销售价格表</w:t>
      </w:r>
    </w:p>
    <w:p>
      <w:pPr>
        <w:keepNext w:val="0"/>
        <w:keepLines w:val="0"/>
        <w:pageBreakBefore w:val="0"/>
        <w:kinsoku/>
        <w:overflowPunct/>
        <w:topLinePunct w:val="0"/>
        <w:autoSpaceDE/>
        <w:autoSpaceDN/>
        <w:bidi w:val="0"/>
        <w:adjustRightInd/>
        <w:spacing w:line="560" w:lineRule="exact"/>
        <w:ind w:right="26"/>
        <w:textAlignment w:val="auto"/>
        <w:rPr>
          <w:rFonts w:eastAsia="黑体"/>
          <w:color w:val="000000"/>
          <w:kern w:val="0"/>
          <w:sz w:val="32"/>
          <w:szCs w:val="32"/>
        </w:rPr>
      </w:pPr>
    </w:p>
    <w:p>
      <w:pPr>
        <w:keepNext w:val="0"/>
        <w:keepLines w:val="0"/>
        <w:pageBreakBefore w:val="0"/>
        <w:kinsoku/>
        <w:overflowPunct/>
        <w:topLinePunct w:val="0"/>
        <w:autoSpaceDE/>
        <w:autoSpaceDN/>
        <w:bidi w:val="0"/>
        <w:adjustRightInd/>
        <w:spacing w:line="560" w:lineRule="exact"/>
        <w:ind w:right="26"/>
        <w:textAlignment w:val="auto"/>
        <w:rPr>
          <w:rFonts w:eastAsia="黑体"/>
          <w:color w:val="000000"/>
          <w:kern w:val="0"/>
          <w:sz w:val="32"/>
          <w:szCs w:val="32"/>
        </w:rPr>
      </w:pPr>
    </w:p>
    <w:p>
      <w:pPr>
        <w:keepNext w:val="0"/>
        <w:keepLines w:val="0"/>
        <w:pageBreakBefore w:val="0"/>
        <w:kinsoku/>
        <w:overflowPunct/>
        <w:topLinePunct w:val="0"/>
        <w:autoSpaceDE/>
        <w:autoSpaceDN/>
        <w:bidi w:val="0"/>
        <w:adjustRightInd/>
        <w:spacing w:line="560" w:lineRule="exact"/>
        <w:ind w:right="26"/>
        <w:textAlignment w:val="auto"/>
        <w:rPr>
          <w:rFonts w:eastAsia="黑体"/>
          <w:color w:val="000000"/>
          <w:kern w:val="0"/>
          <w:sz w:val="32"/>
          <w:szCs w:val="32"/>
        </w:rPr>
      </w:pPr>
    </w:p>
    <w:p>
      <w:pPr>
        <w:keepNext w:val="0"/>
        <w:keepLines w:val="0"/>
        <w:pageBreakBefore w:val="0"/>
        <w:kinsoku/>
        <w:overflowPunct/>
        <w:topLinePunct w:val="0"/>
        <w:autoSpaceDE/>
        <w:autoSpaceDN/>
        <w:bidi w:val="0"/>
        <w:adjustRightInd/>
        <w:spacing w:line="560" w:lineRule="exact"/>
        <w:ind w:right="26"/>
        <w:textAlignment w:val="auto"/>
        <w:rPr>
          <w:rFonts w:eastAsia="黑体"/>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right="28"/>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eastAsia="zh-CN"/>
        </w:rPr>
        <w:t>天津市宁河区发展和改革委员会</w:t>
      </w:r>
      <w:r>
        <w:rPr>
          <w:rFonts w:hint="eastAsia" w:ascii="仿宋_GB2312" w:hAnsi="仿宋_GB2312" w:eastAsia="仿宋_GB2312" w:cs="仿宋_GB2312"/>
          <w:color w:val="000000"/>
          <w:kern w:val="0"/>
          <w:sz w:val="32"/>
          <w:szCs w:val="32"/>
          <w:lang w:val="en-US" w:eastAsia="zh-CN"/>
        </w:rPr>
        <w:t xml:space="preserve">    天津市宁河区财政局</w:t>
      </w:r>
    </w:p>
    <w:p>
      <w:pPr>
        <w:keepNext w:val="0"/>
        <w:keepLines w:val="0"/>
        <w:pageBreakBefore w:val="0"/>
        <w:widowControl w:val="0"/>
        <w:kinsoku/>
        <w:wordWrap/>
        <w:overflowPunct/>
        <w:topLinePunct w:val="0"/>
        <w:autoSpaceDE/>
        <w:autoSpaceDN/>
        <w:bidi w:val="0"/>
        <w:adjustRightInd/>
        <w:snapToGrid/>
        <w:spacing w:line="540" w:lineRule="exact"/>
        <w:ind w:right="28"/>
        <w:textAlignment w:val="auto"/>
        <w:rPr>
          <w:rFonts w:hint="eastAsia" w:ascii="仿宋_GB2312" w:hAnsi="仿宋_GB2312" w:eastAsia="仿宋_GB2312" w:cs="仿宋_GB2312"/>
          <w:color w:val="000000"/>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right="28"/>
        <w:textAlignment w:val="auto"/>
        <w:rPr>
          <w:rFonts w:hint="eastAsia" w:ascii="仿宋_GB2312" w:hAnsi="仿宋_GB2312" w:eastAsia="仿宋_GB2312" w:cs="仿宋_GB2312"/>
          <w:color w:val="000000"/>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right="28" w:firstLine="5120" w:firstLineChars="1600"/>
        <w:textAlignment w:val="auto"/>
        <w:rPr>
          <w:rFonts w:hint="eastAsia" w:ascii="仿宋_GB2312" w:hAnsi="仿宋_GB2312" w:eastAsia="仿宋_GB2312" w:cs="仿宋_GB2312"/>
          <w:color w:val="000000"/>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right="28" w:firstLine="5120" w:firstLineChars="1600"/>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天津市宁河区水务局</w:t>
      </w:r>
    </w:p>
    <w:p>
      <w:pPr>
        <w:keepNext w:val="0"/>
        <w:keepLines w:val="0"/>
        <w:pageBreakBefore w:val="0"/>
        <w:widowControl w:val="0"/>
        <w:kinsoku/>
        <w:wordWrap/>
        <w:overflowPunct/>
        <w:topLinePunct w:val="0"/>
        <w:autoSpaceDE/>
        <w:autoSpaceDN/>
        <w:bidi w:val="0"/>
        <w:adjustRightInd/>
        <w:snapToGrid/>
        <w:spacing w:line="540" w:lineRule="exact"/>
        <w:ind w:right="28" w:firstLine="5120" w:firstLineChars="1600"/>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 xml:space="preserve">      年  月  日</w:t>
      </w:r>
    </w:p>
    <w:p>
      <w:pPr>
        <w:keepNext w:val="0"/>
        <w:keepLines w:val="0"/>
        <w:pageBreakBefore w:val="0"/>
        <w:widowControl w:val="0"/>
        <w:kinsoku/>
        <w:wordWrap/>
        <w:overflowPunct/>
        <w:topLinePunct w:val="0"/>
        <w:autoSpaceDE/>
        <w:autoSpaceDN/>
        <w:bidi w:val="0"/>
        <w:adjustRightInd/>
        <w:snapToGrid/>
        <w:spacing w:line="540" w:lineRule="exact"/>
        <w:ind w:right="28" w:firstLine="5120" w:firstLineChars="1600"/>
        <w:textAlignment w:val="auto"/>
        <w:rPr>
          <w:rFonts w:hint="eastAsia" w:ascii="仿宋_GB2312" w:hAnsi="仿宋_GB2312" w:eastAsia="仿宋_GB2312" w:cs="仿宋_GB2312"/>
          <w:color w:val="000000"/>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right="28" w:firstLine="5120" w:firstLineChars="1600"/>
        <w:textAlignment w:val="auto"/>
        <w:rPr>
          <w:rFonts w:hint="eastAsia" w:ascii="仿宋_GB2312" w:hAnsi="仿宋_GB2312" w:eastAsia="仿宋_GB2312" w:cs="仿宋_GB2312"/>
          <w:color w:val="000000"/>
          <w:kern w:val="0"/>
          <w:sz w:val="32"/>
          <w:szCs w:val="32"/>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40" w:lineRule="exact"/>
        <w:ind w:right="28" w:firstLine="5120" w:firstLineChars="1600"/>
        <w:textAlignment w:val="auto"/>
        <w:rPr>
          <w:rFonts w:hint="eastAsia" w:ascii="仿宋_GB2312" w:hAnsi="仿宋_GB2312" w:eastAsia="仿宋_GB2312" w:cs="仿宋_GB2312"/>
          <w:color w:val="000000"/>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right="28" w:firstLine="5120" w:firstLineChars="1600"/>
        <w:textAlignment w:val="auto"/>
        <w:rPr>
          <w:rFonts w:hint="eastAsia" w:ascii="仿宋_GB2312" w:hAnsi="仿宋_GB2312" w:eastAsia="仿宋_GB2312" w:cs="仿宋_GB2312"/>
          <w:color w:val="000000"/>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right="28" w:firstLine="5120" w:firstLineChars="1600"/>
        <w:textAlignment w:val="auto"/>
        <w:rPr>
          <w:rFonts w:hint="eastAsia" w:ascii="仿宋_GB2312" w:hAnsi="仿宋_GB2312" w:eastAsia="仿宋_GB2312" w:cs="仿宋_GB2312"/>
          <w:color w:val="000000"/>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right="28" w:firstLine="5120" w:firstLineChars="1600"/>
        <w:textAlignment w:val="auto"/>
        <w:rPr>
          <w:rFonts w:hint="eastAsia" w:ascii="仿宋_GB2312" w:hAnsi="仿宋_GB2312" w:eastAsia="仿宋_GB2312" w:cs="仿宋_GB2312"/>
          <w:color w:val="000000"/>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right="28" w:firstLine="5120" w:firstLineChars="1600"/>
        <w:textAlignment w:val="auto"/>
        <w:rPr>
          <w:rFonts w:hint="eastAsia" w:ascii="仿宋_GB2312" w:hAnsi="仿宋_GB2312" w:eastAsia="仿宋_GB2312" w:cs="仿宋_GB2312"/>
          <w:color w:val="000000"/>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right="28" w:firstLine="5120" w:firstLineChars="1600"/>
        <w:textAlignment w:val="auto"/>
        <w:rPr>
          <w:rFonts w:hint="eastAsia" w:ascii="仿宋_GB2312" w:hAnsi="仿宋_GB2312" w:eastAsia="仿宋_GB2312" w:cs="仿宋_GB2312"/>
          <w:color w:val="000000"/>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right="28" w:firstLine="5120" w:firstLineChars="1600"/>
        <w:textAlignment w:val="auto"/>
        <w:rPr>
          <w:rFonts w:hint="eastAsia" w:ascii="仿宋_GB2312" w:hAnsi="仿宋_GB2312" w:eastAsia="仿宋_GB2312" w:cs="仿宋_GB2312"/>
          <w:color w:val="000000"/>
          <w:kern w:val="0"/>
          <w:sz w:val="32"/>
          <w:szCs w:val="32"/>
          <w:lang w:val="en-US" w:eastAsia="zh-CN"/>
        </w:rPr>
      </w:pPr>
    </w:p>
    <w:p>
      <w:pPr>
        <w:keepNext w:val="0"/>
        <w:keepLines w:val="0"/>
        <w:pageBreakBefore w:val="0"/>
        <w:kinsoku/>
        <w:overflowPunct/>
        <w:topLinePunct w:val="0"/>
        <w:autoSpaceDE/>
        <w:autoSpaceDN/>
        <w:bidi w:val="0"/>
        <w:adjustRightInd/>
        <w:spacing w:line="560" w:lineRule="exact"/>
        <w:ind w:right="26"/>
        <w:textAlignment w:val="auto"/>
        <w:rPr>
          <w:rFonts w:hint="eastAsia" w:eastAsia="黑体"/>
          <w:color w:val="000000"/>
          <w:kern w:val="0"/>
          <w:sz w:val="32"/>
          <w:szCs w:val="32"/>
        </w:rPr>
      </w:pPr>
      <w:r>
        <w:rPr>
          <w:rFonts w:eastAsia="黑体"/>
          <w:color w:val="000000"/>
          <w:kern w:val="0"/>
          <w:sz w:val="32"/>
          <w:szCs w:val="32"/>
        </w:rPr>
        <w:t>附件</w:t>
      </w:r>
    </w:p>
    <w:p>
      <w:pPr>
        <w:keepNext w:val="0"/>
        <w:keepLines w:val="0"/>
        <w:pageBreakBefore w:val="0"/>
        <w:kinsoku/>
        <w:overflowPunct/>
        <w:topLinePunct w:val="0"/>
        <w:autoSpaceDE/>
        <w:autoSpaceDN/>
        <w:bidi w:val="0"/>
        <w:adjustRightInd/>
        <w:spacing w:line="560" w:lineRule="exact"/>
        <w:ind w:right="26"/>
        <w:textAlignment w:val="auto"/>
        <w:rPr>
          <w:rFonts w:eastAsia="黑体"/>
          <w:color w:val="000000"/>
          <w:kern w:val="0"/>
          <w:sz w:val="32"/>
          <w:szCs w:val="32"/>
        </w:rPr>
      </w:pPr>
    </w:p>
    <w:p>
      <w:pPr>
        <w:keepNext w:val="0"/>
        <w:keepLines w:val="0"/>
        <w:pageBreakBefore w:val="0"/>
        <w:kinsoku/>
        <w:overflowPunct/>
        <w:topLinePunct w:val="0"/>
        <w:autoSpaceDE/>
        <w:autoSpaceDN/>
        <w:bidi w:val="0"/>
        <w:adjustRightInd/>
        <w:spacing w:line="560" w:lineRule="exact"/>
        <w:ind w:right="26"/>
        <w:jc w:val="center"/>
        <w:textAlignment w:val="auto"/>
        <w:rPr>
          <w:rFonts w:eastAsia="方正小标宋简体"/>
          <w:color w:val="000000"/>
          <w:kern w:val="0"/>
          <w:sz w:val="44"/>
          <w:szCs w:val="44"/>
        </w:rPr>
      </w:pPr>
      <w:r>
        <w:rPr>
          <w:rFonts w:hint="eastAsia" w:eastAsia="方正小标宋简体"/>
          <w:color w:val="000000"/>
          <w:kern w:val="0"/>
          <w:sz w:val="44"/>
          <w:szCs w:val="44"/>
          <w:lang w:eastAsia="zh-CN"/>
        </w:rPr>
        <w:t>宁河区农村</w:t>
      </w:r>
      <w:r>
        <w:rPr>
          <w:rFonts w:eastAsia="方正小标宋简体"/>
          <w:color w:val="000000"/>
          <w:kern w:val="0"/>
          <w:sz w:val="44"/>
          <w:szCs w:val="44"/>
        </w:rPr>
        <w:t>自来水销售价格表</w:t>
      </w:r>
    </w:p>
    <w:p>
      <w:pPr>
        <w:keepNext w:val="0"/>
        <w:keepLines w:val="0"/>
        <w:pageBreakBefore w:val="0"/>
        <w:tabs>
          <w:tab w:val="left" w:pos="7380"/>
        </w:tabs>
        <w:kinsoku/>
        <w:overflowPunct/>
        <w:topLinePunct w:val="0"/>
        <w:autoSpaceDE/>
        <w:autoSpaceDN/>
        <w:bidi w:val="0"/>
        <w:adjustRightInd/>
        <w:snapToGrid w:val="0"/>
        <w:spacing w:line="560" w:lineRule="exact"/>
        <w:jc w:val="right"/>
        <w:textAlignment w:val="auto"/>
        <w:rPr>
          <w:rFonts w:eastAsia="仿宋_GB2312"/>
          <w:color w:val="000000"/>
          <w:kern w:val="0"/>
          <w:sz w:val="32"/>
        </w:rPr>
      </w:pPr>
    </w:p>
    <w:p>
      <w:pPr>
        <w:tabs>
          <w:tab w:val="left" w:pos="7380"/>
        </w:tabs>
        <w:snapToGrid w:val="0"/>
        <w:spacing w:line="480" w:lineRule="exact"/>
        <w:jc w:val="right"/>
        <w:rPr>
          <w:rFonts w:eastAsia="仿宋_GB2312"/>
          <w:color w:val="000000"/>
          <w:kern w:val="0"/>
          <w:sz w:val="32"/>
        </w:rPr>
      </w:pPr>
      <w:r>
        <w:rPr>
          <w:rFonts w:eastAsia="仿宋_GB2312"/>
          <w:color w:val="000000"/>
          <w:kern w:val="0"/>
          <w:sz w:val="24"/>
          <w:szCs w:val="24"/>
        </w:rPr>
        <w:t xml:space="preserve"> </w:t>
      </w:r>
    </w:p>
    <w:p>
      <w:pPr>
        <w:tabs>
          <w:tab w:val="left" w:pos="7380"/>
        </w:tabs>
        <w:wordWrap w:val="0"/>
        <w:snapToGrid w:val="0"/>
        <w:spacing w:line="320" w:lineRule="exact"/>
        <w:ind w:right="74"/>
        <w:jc w:val="right"/>
        <w:rPr>
          <w:rFonts w:eastAsia="仿宋_GB2312"/>
          <w:color w:val="000000"/>
          <w:kern w:val="0"/>
          <w:sz w:val="24"/>
          <w:szCs w:val="24"/>
        </w:rPr>
      </w:pPr>
      <w:r>
        <w:rPr>
          <w:rFonts w:eastAsia="仿宋_GB2312"/>
          <w:color w:val="000000"/>
          <w:kern w:val="0"/>
          <w:sz w:val="24"/>
          <w:szCs w:val="24"/>
        </w:rPr>
        <w:t xml:space="preserve">    单位：元/立方米</w:t>
      </w:r>
    </w:p>
    <w:tbl>
      <w:tblPr>
        <w:tblStyle w:val="4"/>
        <w:tblW w:w="9828" w:type="dxa"/>
        <w:jc w:val="center"/>
        <w:tblLayout w:type="fixed"/>
        <w:tblCellMar>
          <w:top w:w="0" w:type="dxa"/>
          <w:left w:w="108" w:type="dxa"/>
          <w:bottom w:w="0" w:type="dxa"/>
          <w:right w:w="108" w:type="dxa"/>
        </w:tblCellMar>
      </w:tblPr>
      <w:tblGrid>
        <w:gridCol w:w="719"/>
        <w:gridCol w:w="1701"/>
        <w:gridCol w:w="1417"/>
        <w:gridCol w:w="1560"/>
        <w:gridCol w:w="1417"/>
        <w:gridCol w:w="1559"/>
        <w:gridCol w:w="1455"/>
      </w:tblGrid>
      <w:tr>
        <w:tblPrEx>
          <w:tblCellMar>
            <w:top w:w="0" w:type="dxa"/>
            <w:left w:w="108" w:type="dxa"/>
            <w:bottom w:w="0" w:type="dxa"/>
            <w:right w:w="108" w:type="dxa"/>
          </w:tblCellMar>
        </w:tblPrEx>
        <w:trPr>
          <w:trHeight w:val="744" w:hRule="atLeast"/>
          <w:jc w:val="center"/>
        </w:trPr>
        <w:tc>
          <w:tcPr>
            <w:tcW w:w="2420" w:type="dxa"/>
            <w:gridSpan w:val="2"/>
            <w:vMerge w:val="restart"/>
            <w:tcBorders>
              <w:top w:val="single" w:color="auto" w:sz="4" w:space="0"/>
              <w:left w:val="single" w:color="auto" w:sz="4" w:space="0"/>
              <w:right w:val="single" w:color="auto" w:sz="4" w:space="0"/>
            </w:tcBorders>
            <w:noWrap/>
            <w:vAlign w:val="center"/>
          </w:tcPr>
          <w:p>
            <w:pPr>
              <w:widowControl/>
              <w:spacing w:line="360" w:lineRule="exact"/>
              <w:jc w:val="center"/>
              <w:rPr>
                <w:rFonts w:eastAsia="仿宋_GB2312"/>
                <w:color w:val="000000"/>
                <w:kern w:val="0"/>
                <w:sz w:val="24"/>
                <w:szCs w:val="24"/>
              </w:rPr>
            </w:pPr>
            <w:r>
              <w:rPr>
                <w:rFonts w:eastAsia="仿宋_GB2312"/>
                <w:color w:val="000000"/>
                <w:kern w:val="0"/>
                <w:sz w:val="24"/>
                <w:szCs w:val="24"/>
              </w:rPr>
              <w:t>类型</w:t>
            </w:r>
          </w:p>
        </w:tc>
        <w:tc>
          <w:tcPr>
            <w:tcW w:w="1417" w:type="dxa"/>
            <w:vMerge w:val="restart"/>
            <w:tcBorders>
              <w:top w:val="single" w:color="auto" w:sz="4" w:space="0"/>
              <w:left w:val="single" w:color="auto" w:sz="4" w:space="0"/>
              <w:right w:val="single" w:color="auto" w:sz="4" w:space="0"/>
            </w:tcBorders>
            <w:noWrap w:val="0"/>
            <w:vAlign w:val="center"/>
          </w:tcPr>
          <w:p>
            <w:pPr>
              <w:widowControl/>
              <w:spacing w:line="360" w:lineRule="exact"/>
              <w:jc w:val="center"/>
              <w:rPr>
                <w:rFonts w:eastAsia="仿宋_GB2312"/>
                <w:color w:val="000000"/>
                <w:kern w:val="0"/>
                <w:sz w:val="24"/>
                <w:szCs w:val="24"/>
              </w:rPr>
            </w:pPr>
            <w:r>
              <w:rPr>
                <w:rFonts w:eastAsia="仿宋_GB2312"/>
                <w:color w:val="000000"/>
                <w:kern w:val="0"/>
                <w:sz w:val="24"/>
                <w:szCs w:val="24"/>
              </w:rPr>
              <w:t>阶梯设置</w:t>
            </w:r>
          </w:p>
        </w:tc>
        <w:tc>
          <w:tcPr>
            <w:tcW w:w="1560" w:type="dxa"/>
            <w:vMerge w:val="restart"/>
            <w:tcBorders>
              <w:top w:val="single" w:color="auto" w:sz="4" w:space="0"/>
              <w:left w:val="single" w:color="auto" w:sz="4" w:space="0"/>
              <w:right w:val="single" w:color="auto" w:sz="4" w:space="0"/>
            </w:tcBorders>
            <w:noWrap w:val="0"/>
            <w:vAlign w:val="top"/>
          </w:tcPr>
          <w:p>
            <w:pPr>
              <w:widowControl/>
              <w:spacing w:line="360" w:lineRule="exact"/>
              <w:rPr>
                <w:rFonts w:eastAsia="仿宋_GB2312"/>
                <w:color w:val="000000"/>
                <w:kern w:val="0"/>
                <w:sz w:val="24"/>
                <w:szCs w:val="24"/>
              </w:rPr>
            </w:pPr>
          </w:p>
          <w:p>
            <w:pPr>
              <w:widowControl/>
              <w:spacing w:line="360" w:lineRule="exact"/>
              <w:rPr>
                <w:rFonts w:eastAsia="仿宋_GB2312"/>
                <w:color w:val="000000"/>
                <w:kern w:val="0"/>
                <w:sz w:val="24"/>
                <w:szCs w:val="24"/>
              </w:rPr>
            </w:pPr>
          </w:p>
          <w:p>
            <w:pPr>
              <w:widowControl/>
              <w:spacing w:line="360" w:lineRule="exact"/>
              <w:rPr>
                <w:rFonts w:eastAsia="仿宋_GB2312"/>
                <w:color w:val="000000"/>
                <w:kern w:val="0"/>
                <w:sz w:val="24"/>
                <w:szCs w:val="24"/>
              </w:rPr>
            </w:pPr>
            <w:r>
              <w:rPr>
                <w:rFonts w:eastAsia="仿宋_GB2312"/>
                <w:color w:val="000000"/>
                <w:kern w:val="0"/>
                <w:sz w:val="24"/>
                <w:szCs w:val="24"/>
              </w:rPr>
              <w:t>户年用水量（立方米）</w:t>
            </w:r>
          </w:p>
        </w:tc>
        <w:tc>
          <w:tcPr>
            <w:tcW w:w="141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eastAsia="仿宋_GB2312"/>
                <w:color w:val="000000"/>
                <w:kern w:val="0"/>
                <w:sz w:val="24"/>
                <w:szCs w:val="24"/>
              </w:rPr>
            </w:pPr>
            <w:r>
              <w:rPr>
                <w:rFonts w:eastAsia="仿宋_GB2312"/>
                <w:color w:val="000000"/>
                <w:kern w:val="0"/>
                <w:sz w:val="24"/>
                <w:szCs w:val="24"/>
              </w:rPr>
              <w:t>水价</w:t>
            </w:r>
          </w:p>
        </w:tc>
        <w:tc>
          <w:tcPr>
            <w:tcW w:w="3014" w:type="dxa"/>
            <w:gridSpan w:val="2"/>
            <w:tcBorders>
              <w:top w:val="single" w:color="auto" w:sz="4" w:space="0"/>
              <w:left w:val="nil"/>
              <w:bottom w:val="single" w:color="auto" w:sz="4" w:space="0"/>
              <w:right w:val="single" w:color="auto" w:sz="4" w:space="0"/>
            </w:tcBorders>
            <w:noWrap/>
            <w:vAlign w:val="center"/>
          </w:tcPr>
          <w:p>
            <w:pPr>
              <w:widowControl/>
              <w:spacing w:line="360" w:lineRule="exact"/>
              <w:jc w:val="center"/>
              <w:rPr>
                <w:rFonts w:eastAsia="仿宋_GB2312"/>
                <w:color w:val="000000"/>
                <w:kern w:val="0"/>
                <w:sz w:val="24"/>
                <w:szCs w:val="24"/>
              </w:rPr>
            </w:pPr>
            <w:r>
              <w:rPr>
                <w:rFonts w:eastAsia="仿宋_GB2312"/>
                <w:color w:val="000000"/>
                <w:kern w:val="0"/>
                <w:sz w:val="24"/>
                <w:szCs w:val="24"/>
              </w:rPr>
              <w:t>其中：</w:t>
            </w:r>
          </w:p>
        </w:tc>
      </w:tr>
      <w:tr>
        <w:tblPrEx>
          <w:tblCellMar>
            <w:top w:w="0" w:type="dxa"/>
            <w:left w:w="108" w:type="dxa"/>
            <w:bottom w:w="0" w:type="dxa"/>
            <w:right w:w="108" w:type="dxa"/>
          </w:tblCellMar>
        </w:tblPrEx>
        <w:trPr>
          <w:trHeight w:val="972" w:hRule="atLeast"/>
          <w:jc w:val="center"/>
        </w:trPr>
        <w:tc>
          <w:tcPr>
            <w:tcW w:w="2420" w:type="dxa"/>
            <w:gridSpan w:val="2"/>
            <w:vMerge w:val="continue"/>
            <w:tcBorders>
              <w:left w:val="single" w:color="auto" w:sz="4" w:space="0"/>
              <w:bottom w:val="single" w:color="auto" w:sz="4" w:space="0"/>
              <w:right w:val="single" w:color="auto" w:sz="4" w:space="0"/>
            </w:tcBorders>
            <w:noWrap/>
            <w:vAlign w:val="center"/>
          </w:tcPr>
          <w:p>
            <w:pPr>
              <w:widowControl/>
              <w:spacing w:line="360" w:lineRule="exact"/>
              <w:jc w:val="center"/>
              <w:rPr>
                <w:rFonts w:eastAsia="仿宋_GB2312"/>
                <w:color w:val="000000"/>
                <w:kern w:val="0"/>
                <w:sz w:val="24"/>
                <w:szCs w:val="24"/>
              </w:rPr>
            </w:pPr>
          </w:p>
        </w:tc>
        <w:tc>
          <w:tcPr>
            <w:tcW w:w="1417" w:type="dxa"/>
            <w:vMerge w:val="continue"/>
            <w:tcBorders>
              <w:left w:val="single" w:color="auto" w:sz="4" w:space="0"/>
              <w:bottom w:val="single" w:color="auto" w:sz="4" w:space="0"/>
              <w:right w:val="single" w:color="auto" w:sz="4" w:space="0"/>
            </w:tcBorders>
            <w:noWrap/>
            <w:vAlign w:val="center"/>
          </w:tcPr>
          <w:p>
            <w:pPr>
              <w:widowControl/>
              <w:spacing w:line="360" w:lineRule="exact"/>
              <w:jc w:val="center"/>
              <w:rPr>
                <w:rFonts w:eastAsia="仿宋_GB2312"/>
                <w:color w:val="000000"/>
                <w:kern w:val="0"/>
                <w:sz w:val="24"/>
                <w:szCs w:val="24"/>
              </w:rPr>
            </w:pPr>
          </w:p>
        </w:tc>
        <w:tc>
          <w:tcPr>
            <w:tcW w:w="1560" w:type="dxa"/>
            <w:vMerge w:val="continue"/>
            <w:tcBorders>
              <w:left w:val="single" w:color="auto" w:sz="4" w:space="0"/>
              <w:bottom w:val="single" w:color="auto" w:sz="4" w:space="0"/>
              <w:right w:val="single" w:color="auto" w:sz="4" w:space="0"/>
            </w:tcBorders>
            <w:noWrap w:val="0"/>
            <w:vAlign w:val="center"/>
          </w:tcPr>
          <w:p>
            <w:pPr>
              <w:widowControl/>
              <w:spacing w:line="360" w:lineRule="exact"/>
              <w:rPr>
                <w:rFonts w:eastAsia="仿宋_GB2312"/>
                <w:color w:val="000000"/>
                <w:kern w:val="0"/>
                <w:sz w:val="24"/>
                <w:szCs w:val="24"/>
              </w:rPr>
            </w:pPr>
          </w:p>
        </w:tc>
        <w:tc>
          <w:tcPr>
            <w:tcW w:w="14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eastAsia="仿宋_GB2312"/>
                <w:color w:val="000000"/>
                <w:kern w:val="0"/>
                <w:sz w:val="24"/>
                <w:szCs w:val="24"/>
              </w:rPr>
            </w:pPr>
          </w:p>
        </w:tc>
        <w:tc>
          <w:tcPr>
            <w:tcW w:w="1559" w:type="dxa"/>
            <w:tcBorders>
              <w:top w:val="nil"/>
              <w:left w:val="nil"/>
              <w:bottom w:val="nil"/>
              <w:right w:val="single" w:color="auto" w:sz="4" w:space="0"/>
            </w:tcBorders>
            <w:noWrap/>
            <w:vAlign w:val="center"/>
          </w:tcPr>
          <w:p>
            <w:pPr>
              <w:widowControl/>
              <w:spacing w:line="360" w:lineRule="exact"/>
              <w:jc w:val="center"/>
              <w:rPr>
                <w:rFonts w:eastAsia="仿宋_GB2312"/>
                <w:color w:val="000000"/>
                <w:kern w:val="0"/>
                <w:sz w:val="24"/>
                <w:szCs w:val="24"/>
              </w:rPr>
            </w:pPr>
            <w:r>
              <w:rPr>
                <w:rFonts w:eastAsia="仿宋_GB2312"/>
                <w:color w:val="000000"/>
                <w:kern w:val="0"/>
                <w:sz w:val="24"/>
                <w:szCs w:val="24"/>
              </w:rPr>
              <w:t>基本水价</w:t>
            </w:r>
          </w:p>
        </w:tc>
        <w:tc>
          <w:tcPr>
            <w:tcW w:w="1455" w:type="dxa"/>
            <w:tcBorders>
              <w:top w:val="nil"/>
              <w:left w:val="nil"/>
              <w:bottom w:val="single" w:color="auto" w:sz="4" w:space="0"/>
              <w:right w:val="single" w:color="auto" w:sz="4" w:space="0"/>
            </w:tcBorders>
            <w:noWrap w:val="0"/>
            <w:vAlign w:val="center"/>
          </w:tcPr>
          <w:p>
            <w:pPr>
              <w:widowControl/>
              <w:jc w:val="center"/>
              <w:rPr>
                <w:rFonts w:eastAsia="仿宋_GB2312"/>
                <w:color w:val="000000"/>
                <w:kern w:val="0"/>
                <w:sz w:val="24"/>
                <w:szCs w:val="24"/>
              </w:rPr>
            </w:pPr>
            <w:r>
              <w:rPr>
                <w:rFonts w:eastAsia="仿宋_GB2312"/>
                <w:color w:val="000000"/>
                <w:kern w:val="0"/>
                <w:sz w:val="24"/>
                <w:szCs w:val="24"/>
              </w:rPr>
              <w:t>污水处理费</w:t>
            </w:r>
          </w:p>
        </w:tc>
      </w:tr>
      <w:tr>
        <w:tblPrEx>
          <w:tblCellMar>
            <w:top w:w="0" w:type="dxa"/>
            <w:left w:w="108" w:type="dxa"/>
            <w:bottom w:w="0" w:type="dxa"/>
            <w:right w:w="108" w:type="dxa"/>
          </w:tblCellMar>
        </w:tblPrEx>
        <w:trPr>
          <w:trHeight w:val="1139" w:hRule="atLeast"/>
          <w:jc w:val="center"/>
        </w:trPr>
        <w:tc>
          <w:tcPr>
            <w:tcW w:w="719" w:type="dxa"/>
            <w:vMerge w:val="restart"/>
            <w:tcBorders>
              <w:top w:val="single" w:color="auto" w:sz="4" w:space="0"/>
              <w:left w:val="single" w:color="auto" w:sz="4" w:space="0"/>
              <w:right w:val="single" w:color="auto" w:sz="4" w:space="0"/>
            </w:tcBorders>
            <w:noWrap w:val="0"/>
            <w:vAlign w:val="center"/>
          </w:tcPr>
          <w:p>
            <w:pPr>
              <w:widowControl/>
              <w:spacing w:line="360" w:lineRule="exact"/>
              <w:jc w:val="center"/>
              <w:rPr>
                <w:rFonts w:eastAsia="仿宋_GB2312"/>
                <w:color w:val="000000"/>
                <w:kern w:val="0"/>
                <w:sz w:val="24"/>
                <w:szCs w:val="24"/>
              </w:rPr>
            </w:pPr>
            <w:r>
              <w:rPr>
                <w:rFonts w:eastAsia="仿宋_GB2312"/>
                <w:color w:val="000000"/>
                <w:kern w:val="0"/>
                <w:sz w:val="24"/>
                <w:szCs w:val="24"/>
              </w:rPr>
              <w:t>居</w:t>
            </w:r>
          </w:p>
          <w:p>
            <w:pPr>
              <w:spacing w:line="360" w:lineRule="exact"/>
              <w:jc w:val="center"/>
              <w:rPr>
                <w:rFonts w:eastAsia="仿宋_GB2312"/>
                <w:color w:val="000000"/>
                <w:kern w:val="0"/>
                <w:sz w:val="24"/>
                <w:szCs w:val="24"/>
              </w:rPr>
            </w:pPr>
            <w:r>
              <w:rPr>
                <w:rFonts w:eastAsia="仿宋_GB2312"/>
                <w:color w:val="000000"/>
                <w:kern w:val="0"/>
                <w:sz w:val="24"/>
                <w:szCs w:val="24"/>
              </w:rPr>
              <w:t>民</w:t>
            </w:r>
          </w:p>
          <w:p>
            <w:pPr>
              <w:spacing w:line="360" w:lineRule="exact"/>
              <w:jc w:val="center"/>
              <w:rPr>
                <w:rFonts w:eastAsia="仿宋_GB2312"/>
                <w:color w:val="000000"/>
                <w:kern w:val="0"/>
                <w:sz w:val="24"/>
                <w:szCs w:val="24"/>
              </w:rPr>
            </w:pPr>
            <w:r>
              <w:rPr>
                <w:rFonts w:eastAsia="仿宋_GB2312"/>
                <w:color w:val="000000"/>
                <w:kern w:val="0"/>
                <w:sz w:val="24"/>
                <w:szCs w:val="24"/>
              </w:rPr>
              <w:t>用</w:t>
            </w:r>
          </w:p>
          <w:p>
            <w:pPr>
              <w:spacing w:line="360" w:lineRule="exact"/>
              <w:jc w:val="center"/>
              <w:rPr>
                <w:rFonts w:eastAsia="仿宋_GB2312"/>
                <w:color w:val="000000"/>
                <w:kern w:val="0"/>
                <w:sz w:val="24"/>
                <w:szCs w:val="24"/>
              </w:rPr>
            </w:pPr>
            <w:r>
              <w:rPr>
                <w:rFonts w:eastAsia="仿宋_GB2312"/>
                <w:color w:val="000000"/>
                <w:kern w:val="0"/>
                <w:sz w:val="24"/>
                <w:szCs w:val="24"/>
              </w:rPr>
              <w:t>水</w:t>
            </w:r>
          </w:p>
        </w:tc>
        <w:tc>
          <w:tcPr>
            <w:tcW w:w="1701" w:type="dxa"/>
            <w:vMerge w:val="restart"/>
            <w:tcBorders>
              <w:top w:val="single" w:color="auto" w:sz="4" w:space="0"/>
              <w:left w:val="single" w:color="auto" w:sz="4" w:space="0"/>
              <w:bottom w:val="single" w:color="000000" w:sz="4" w:space="0"/>
              <w:right w:val="single" w:color="auto" w:sz="4" w:space="0"/>
            </w:tcBorders>
            <w:noWrap w:val="0"/>
            <w:vAlign w:val="center"/>
          </w:tcPr>
          <w:p>
            <w:pPr>
              <w:widowControl/>
              <w:spacing w:line="360" w:lineRule="exact"/>
              <w:jc w:val="center"/>
              <w:rPr>
                <w:rFonts w:eastAsia="仿宋_GB2312"/>
                <w:color w:val="000000"/>
                <w:kern w:val="0"/>
                <w:sz w:val="24"/>
                <w:szCs w:val="24"/>
              </w:rPr>
            </w:pPr>
            <w:r>
              <w:rPr>
                <w:rFonts w:eastAsia="仿宋_GB2312"/>
                <w:color w:val="000000"/>
                <w:kern w:val="0"/>
                <w:sz w:val="24"/>
                <w:szCs w:val="24"/>
              </w:rPr>
              <w:t>“一户一表”</w:t>
            </w:r>
          </w:p>
          <w:p>
            <w:pPr>
              <w:spacing w:line="360" w:lineRule="exact"/>
              <w:jc w:val="center"/>
              <w:rPr>
                <w:rFonts w:eastAsia="仿宋_GB2312"/>
                <w:color w:val="000000"/>
                <w:kern w:val="0"/>
                <w:sz w:val="24"/>
                <w:szCs w:val="24"/>
              </w:rPr>
            </w:pPr>
            <w:r>
              <w:rPr>
                <w:rFonts w:eastAsia="仿宋_GB2312"/>
                <w:color w:val="000000"/>
                <w:kern w:val="0"/>
                <w:sz w:val="24"/>
                <w:szCs w:val="24"/>
              </w:rPr>
              <w:t>居民用户</w:t>
            </w:r>
          </w:p>
        </w:tc>
        <w:tc>
          <w:tcPr>
            <w:tcW w:w="1417" w:type="dxa"/>
            <w:tcBorders>
              <w:top w:val="single" w:color="auto" w:sz="4" w:space="0"/>
              <w:left w:val="nil"/>
              <w:bottom w:val="single" w:color="auto" w:sz="4" w:space="0"/>
              <w:right w:val="single" w:color="auto" w:sz="4" w:space="0"/>
            </w:tcBorders>
            <w:noWrap/>
            <w:vAlign w:val="center"/>
          </w:tcPr>
          <w:p>
            <w:pPr>
              <w:widowControl/>
              <w:spacing w:line="360" w:lineRule="exact"/>
              <w:jc w:val="center"/>
              <w:rPr>
                <w:rFonts w:eastAsia="仿宋_GB2312"/>
                <w:color w:val="000000"/>
                <w:kern w:val="0"/>
                <w:sz w:val="24"/>
                <w:szCs w:val="24"/>
              </w:rPr>
            </w:pPr>
            <w:r>
              <w:rPr>
                <w:rFonts w:eastAsia="仿宋_GB2312"/>
                <w:color w:val="000000"/>
                <w:kern w:val="0"/>
                <w:sz w:val="24"/>
                <w:szCs w:val="24"/>
              </w:rPr>
              <w:t>第一级</w:t>
            </w:r>
          </w:p>
        </w:tc>
        <w:tc>
          <w:tcPr>
            <w:tcW w:w="1560" w:type="dxa"/>
            <w:tcBorders>
              <w:top w:val="nil"/>
              <w:left w:val="nil"/>
              <w:bottom w:val="single" w:color="auto" w:sz="4" w:space="0"/>
              <w:right w:val="single" w:color="auto" w:sz="4" w:space="0"/>
            </w:tcBorders>
            <w:noWrap w:val="0"/>
            <w:vAlign w:val="center"/>
          </w:tcPr>
          <w:p>
            <w:pPr>
              <w:widowControl/>
              <w:spacing w:line="360" w:lineRule="exact"/>
              <w:jc w:val="center"/>
              <w:rPr>
                <w:rFonts w:eastAsia="仿宋_GB2312"/>
                <w:color w:val="000000"/>
                <w:kern w:val="0"/>
                <w:sz w:val="24"/>
                <w:szCs w:val="24"/>
              </w:rPr>
            </w:pPr>
            <w:r>
              <w:rPr>
                <w:rFonts w:eastAsia="仿宋_GB2312"/>
                <w:color w:val="000000"/>
                <w:kern w:val="0"/>
                <w:sz w:val="24"/>
                <w:szCs w:val="24"/>
              </w:rPr>
              <w:t>0-180</w:t>
            </w:r>
          </w:p>
        </w:tc>
        <w:tc>
          <w:tcPr>
            <w:tcW w:w="1417"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eastAsia="仿宋_GB2312"/>
                <w:color w:val="000000"/>
                <w:kern w:val="0"/>
                <w:sz w:val="24"/>
                <w:szCs w:val="24"/>
                <w:lang w:val="en-US" w:eastAsia="zh-CN"/>
              </w:rPr>
            </w:pPr>
            <w:r>
              <w:rPr>
                <w:rFonts w:eastAsia="仿宋_GB2312"/>
                <w:color w:val="000000"/>
                <w:kern w:val="0"/>
                <w:sz w:val="24"/>
                <w:szCs w:val="24"/>
              </w:rPr>
              <w:t>4.9</w:t>
            </w:r>
            <w:r>
              <w:rPr>
                <w:rFonts w:hint="eastAsia" w:eastAsia="仿宋_GB2312"/>
                <w:color w:val="000000"/>
                <w:kern w:val="0"/>
                <w:sz w:val="24"/>
                <w:szCs w:val="24"/>
                <w:lang w:val="en-US" w:eastAsia="zh-CN"/>
              </w:rPr>
              <w:t>0</w:t>
            </w:r>
          </w:p>
        </w:tc>
        <w:tc>
          <w:tcPr>
            <w:tcW w:w="1559" w:type="dxa"/>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eastAsia="仿宋_GB2312"/>
                <w:color w:val="000000"/>
                <w:kern w:val="0"/>
                <w:sz w:val="24"/>
                <w:szCs w:val="24"/>
              </w:rPr>
            </w:pPr>
            <w:r>
              <w:rPr>
                <w:rFonts w:eastAsia="仿宋_GB2312"/>
                <w:color w:val="000000"/>
                <w:kern w:val="0"/>
                <w:sz w:val="24"/>
                <w:szCs w:val="24"/>
              </w:rPr>
              <w:t>3.95</w:t>
            </w:r>
          </w:p>
        </w:tc>
        <w:tc>
          <w:tcPr>
            <w:tcW w:w="1455" w:type="dxa"/>
            <w:vMerge w:val="restart"/>
            <w:tcBorders>
              <w:top w:val="nil"/>
              <w:left w:val="nil"/>
              <w:right w:val="single" w:color="auto" w:sz="4" w:space="0"/>
            </w:tcBorders>
            <w:noWrap w:val="0"/>
            <w:vAlign w:val="center"/>
          </w:tcPr>
          <w:p>
            <w:pPr>
              <w:widowControl/>
              <w:jc w:val="center"/>
              <w:rPr>
                <w:rFonts w:eastAsia="仿宋_GB2312"/>
                <w:color w:val="000000"/>
                <w:kern w:val="0"/>
                <w:sz w:val="24"/>
                <w:szCs w:val="24"/>
              </w:rPr>
            </w:pPr>
          </w:p>
          <w:p>
            <w:pPr>
              <w:widowControl/>
              <w:jc w:val="center"/>
              <w:rPr>
                <w:rFonts w:eastAsia="仿宋_GB2312"/>
                <w:color w:val="000000"/>
                <w:kern w:val="0"/>
                <w:sz w:val="24"/>
                <w:szCs w:val="24"/>
              </w:rPr>
            </w:pPr>
            <w:r>
              <w:rPr>
                <w:rFonts w:eastAsia="仿宋_GB2312"/>
                <w:color w:val="000000"/>
                <w:kern w:val="0"/>
                <w:sz w:val="24"/>
                <w:szCs w:val="24"/>
              </w:rPr>
              <w:t>0.95</w:t>
            </w:r>
          </w:p>
        </w:tc>
      </w:tr>
      <w:tr>
        <w:tblPrEx>
          <w:tblCellMar>
            <w:top w:w="0" w:type="dxa"/>
            <w:left w:w="108" w:type="dxa"/>
            <w:bottom w:w="0" w:type="dxa"/>
            <w:right w:w="108" w:type="dxa"/>
          </w:tblCellMar>
        </w:tblPrEx>
        <w:trPr>
          <w:trHeight w:val="1139" w:hRule="atLeast"/>
          <w:jc w:val="center"/>
        </w:trPr>
        <w:tc>
          <w:tcPr>
            <w:tcW w:w="719" w:type="dxa"/>
            <w:vMerge w:val="continue"/>
            <w:tcBorders>
              <w:left w:val="single" w:color="auto" w:sz="4" w:space="0"/>
              <w:right w:val="single" w:color="auto" w:sz="4" w:space="0"/>
            </w:tcBorders>
            <w:noWrap w:val="0"/>
            <w:vAlign w:val="center"/>
          </w:tcPr>
          <w:p>
            <w:pPr>
              <w:widowControl/>
              <w:spacing w:line="360" w:lineRule="exact"/>
              <w:jc w:val="left"/>
              <w:rPr>
                <w:rFonts w:eastAsia="仿宋_GB2312"/>
                <w:color w:val="000000"/>
                <w:kern w:val="0"/>
                <w:sz w:val="24"/>
                <w:szCs w:val="24"/>
              </w:rPr>
            </w:pPr>
          </w:p>
        </w:tc>
        <w:tc>
          <w:tcPr>
            <w:tcW w:w="1701" w:type="dxa"/>
            <w:vMerge w:val="continue"/>
            <w:tcBorders>
              <w:top w:val="nil"/>
              <w:left w:val="single" w:color="auto" w:sz="4" w:space="0"/>
              <w:bottom w:val="single" w:color="000000" w:sz="4" w:space="0"/>
              <w:right w:val="single" w:color="auto" w:sz="4" w:space="0"/>
            </w:tcBorders>
            <w:noWrap w:val="0"/>
            <w:vAlign w:val="center"/>
          </w:tcPr>
          <w:p>
            <w:pPr>
              <w:widowControl/>
              <w:spacing w:line="360" w:lineRule="exact"/>
              <w:jc w:val="left"/>
              <w:rPr>
                <w:rFonts w:eastAsia="仿宋_GB2312"/>
                <w:color w:val="000000"/>
                <w:kern w:val="0"/>
                <w:sz w:val="24"/>
                <w:szCs w:val="24"/>
              </w:rPr>
            </w:pPr>
          </w:p>
        </w:tc>
        <w:tc>
          <w:tcPr>
            <w:tcW w:w="1417" w:type="dxa"/>
            <w:tcBorders>
              <w:top w:val="single" w:color="auto" w:sz="4" w:space="0"/>
              <w:left w:val="nil"/>
              <w:bottom w:val="single" w:color="auto" w:sz="4" w:space="0"/>
              <w:right w:val="single" w:color="auto" w:sz="4" w:space="0"/>
            </w:tcBorders>
            <w:noWrap/>
            <w:vAlign w:val="center"/>
          </w:tcPr>
          <w:p>
            <w:pPr>
              <w:widowControl/>
              <w:spacing w:line="360" w:lineRule="exact"/>
              <w:jc w:val="center"/>
              <w:rPr>
                <w:rFonts w:eastAsia="仿宋_GB2312"/>
                <w:color w:val="000000"/>
                <w:kern w:val="0"/>
                <w:sz w:val="24"/>
                <w:szCs w:val="24"/>
              </w:rPr>
            </w:pPr>
            <w:r>
              <w:rPr>
                <w:rFonts w:eastAsia="仿宋_GB2312"/>
                <w:color w:val="000000"/>
                <w:kern w:val="0"/>
                <w:sz w:val="24"/>
                <w:szCs w:val="24"/>
              </w:rPr>
              <w:t>第二级</w:t>
            </w:r>
          </w:p>
        </w:tc>
        <w:tc>
          <w:tcPr>
            <w:tcW w:w="1560" w:type="dxa"/>
            <w:tcBorders>
              <w:top w:val="nil"/>
              <w:left w:val="nil"/>
              <w:bottom w:val="single" w:color="auto" w:sz="4" w:space="0"/>
              <w:right w:val="single" w:color="auto" w:sz="4" w:space="0"/>
            </w:tcBorders>
            <w:noWrap w:val="0"/>
            <w:vAlign w:val="center"/>
          </w:tcPr>
          <w:p>
            <w:pPr>
              <w:widowControl/>
              <w:spacing w:line="360" w:lineRule="exact"/>
              <w:jc w:val="center"/>
              <w:rPr>
                <w:rFonts w:eastAsia="仿宋_GB2312"/>
                <w:color w:val="000000"/>
                <w:kern w:val="0"/>
                <w:sz w:val="24"/>
                <w:szCs w:val="24"/>
              </w:rPr>
            </w:pPr>
            <w:r>
              <w:rPr>
                <w:rFonts w:eastAsia="仿宋_GB2312"/>
                <w:color w:val="000000"/>
                <w:kern w:val="0"/>
                <w:sz w:val="24"/>
                <w:szCs w:val="24"/>
              </w:rPr>
              <w:t>181-240</w:t>
            </w:r>
          </w:p>
        </w:tc>
        <w:tc>
          <w:tcPr>
            <w:tcW w:w="1417"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eastAsia="仿宋_GB2312"/>
                <w:color w:val="000000"/>
                <w:kern w:val="0"/>
                <w:sz w:val="24"/>
                <w:szCs w:val="24"/>
                <w:lang w:val="en-US" w:eastAsia="zh-CN"/>
              </w:rPr>
            </w:pPr>
            <w:r>
              <w:rPr>
                <w:rFonts w:eastAsia="仿宋_GB2312"/>
                <w:color w:val="000000"/>
                <w:kern w:val="0"/>
                <w:sz w:val="24"/>
                <w:szCs w:val="24"/>
              </w:rPr>
              <w:t>6.2</w:t>
            </w:r>
            <w:r>
              <w:rPr>
                <w:rFonts w:hint="eastAsia" w:eastAsia="仿宋_GB2312"/>
                <w:color w:val="000000"/>
                <w:kern w:val="0"/>
                <w:sz w:val="24"/>
                <w:szCs w:val="24"/>
                <w:lang w:val="en-US" w:eastAsia="zh-CN"/>
              </w:rPr>
              <w:t>0</w:t>
            </w:r>
          </w:p>
        </w:tc>
        <w:tc>
          <w:tcPr>
            <w:tcW w:w="1559" w:type="dxa"/>
            <w:tcBorders>
              <w:top w:val="nil"/>
              <w:left w:val="nil"/>
              <w:bottom w:val="single" w:color="auto" w:sz="4" w:space="0"/>
              <w:right w:val="single" w:color="auto" w:sz="4" w:space="0"/>
            </w:tcBorders>
            <w:noWrap w:val="0"/>
            <w:vAlign w:val="center"/>
          </w:tcPr>
          <w:p>
            <w:pPr>
              <w:widowControl/>
              <w:spacing w:line="360" w:lineRule="exact"/>
              <w:jc w:val="center"/>
              <w:rPr>
                <w:rFonts w:eastAsia="仿宋_GB2312"/>
                <w:color w:val="000000"/>
                <w:kern w:val="0"/>
                <w:sz w:val="24"/>
                <w:szCs w:val="24"/>
              </w:rPr>
            </w:pPr>
            <w:r>
              <w:rPr>
                <w:rFonts w:eastAsia="仿宋_GB2312"/>
                <w:color w:val="000000"/>
                <w:kern w:val="0"/>
                <w:sz w:val="24"/>
                <w:szCs w:val="24"/>
              </w:rPr>
              <w:t>5.25</w:t>
            </w:r>
          </w:p>
        </w:tc>
        <w:tc>
          <w:tcPr>
            <w:tcW w:w="1455" w:type="dxa"/>
            <w:vMerge w:val="continue"/>
            <w:tcBorders>
              <w:left w:val="nil"/>
              <w:right w:val="single" w:color="auto" w:sz="4" w:space="0"/>
            </w:tcBorders>
            <w:noWrap w:val="0"/>
            <w:vAlign w:val="center"/>
          </w:tcPr>
          <w:p>
            <w:pPr>
              <w:widowControl/>
              <w:jc w:val="left"/>
              <w:rPr>
                <w:rFonts w:eastAsia="仿宋_GB2312"/>
                <w:color w:val="000000"/>
                <w:kern w:val="0"/>
                <w:sz w:val="24"/>
                <w:szCs w:val="24"/>
              </w:rPr>
            </w:pPr>
          </w:p>
        </w:tc>
      </w:tr>
      <w:tr>
        <w:tblPrEx>
          <w:tblCellMar>
            <w:top w:w="0" w:type="dxa"/>
            <w:left w:w="108" w:type="dxa"/>
            <w:bottom w:w="0" w:type="dxa"/>
            <w:right w:w="108" w:type="dxa"/>
          </w:tblCellMar>
        </w:tblPrEx>
        <w:trPr>
          <w:trHeight w:val="1139" w:hRule="atLeast"/>
          <w:jc w:val="center"/>
        </w:trPr>
        <w:tc>
          <w:tcPr>
            <w:tcW w:w="719" w:type="dxa"/>
            <w:vMerge w:val="continue"/>
            <w:tcBorders>
              <w:left w:val="single" w:color="auto" w:sz="4" w:space="0"/>
              <w:right w:val="single" w:color="auto" w:sz="4" w:space="0"/>
            </w:tcBorders>
            <w:noWrap w:val="0"/>
            <w:vAlign w:val="center"/>
          </w:tcPr>
          <w:p>
            <w:pPr>
              <w:widowControl/>
              <w:spacing w:line="360" w:lineRule="exact"/>
              <w:jc w:val="left"/>
              <w:rPr>
                <w:rFonts w:eastAsia="仿宋_GB2312"/>
                <w:color w:val="000000"/>
                <w:kern w:val="0"/>
                <w:sz w:val="24"/>
                <w:szCs w:val="24"/>
              </w:rPr>
            </w:pPr>
          </w:p>
        </w:tc>
        <w:tc>
          <w:tcPr>
            <w:tcW w:w="1701" w:type="dxa"/>
            <w:vMerge w:val="continue"/>
            <w:tcBorders>
              <w:top w:val="nil"/>
              <w:left w:val="single" w:color="auto" w:sz="4" w:space="0"/>
              <w:bottom w:val="single" w:color="000000" w:sz="4" w:space="0"/>
              <w:right w:val="single" w:color="auto" w:sz="4" w:space="0"/>
            </w:tcBorders>
            <w:noWrap w:val="0"/>
            <w:vAlign w:val="center"/>
          </w:tcPr>
          <w:p>
            <w:pPr>
              <w:widowControl/>
              <w:spacing w:line="360" w:lineRule="exact"/>
              <w:jc w:val="left"/>
              <w:rPr>
                <w:rFonts w:eastAsia="仿宋_GB2312"/>
                <w:color w:val="000000"/>
                <w:kern w:val="0"/>
                <w:sz w:val="24"/>
                <w:szCs w:val="24"/>
              </w:rPr>
            </w:pPr>
          </w:p>
        </w:tc>
        <w:tc>
          <w:tcPr>
            <w:tcW w:w="1417" w:type="dxa"/>
            <w:tcBorders>
              <w:top w:val="single" w:color="auto" w:sz="4" w:space="0"/>
              <w:left w:val="nil"/>
              <w:bottom w:val="single" w:color="auto" w:sz="4" w:space="0"/>
              <w:right w:val="single" w:color="auto" w:sz="4" w:space="0"/>
            </w:tcBorders>
            <w:noWrap/>
            <w:vAlign w:val="center"/>
          </w:tcPr>
          <w:p>
            <w:pPr>
              <w:widowControl/>
              <w:spacing w:line="360" w:lineRule="exact"/>
              <w:jc w:val="center"/>
              <w:rPr>
                <w:rFonts w:eastAsia="仿宋_GB2312"/>
                <w:color w:val="000000"/>
                <w:kern w:val="0"/>
                <w:sz w:val="24"/>
                <w:szCs w:val="24"/>
              </w:rPr>
            </w:pPr>
            <w:r>
              <w:rPr>
                <w:rFonts w:eastAsia="仿宋_GB2312"/>
                <w:color w:val="000000"/>
                <w:kern w:val="0"/>
                <w:sz w:val="24"/>
                <w:szCs w:val="24"/>
              </w:rPr>
              <w:t>第三级</w:t>
            </w:r>
          </w:p>
        </w:tc>
        <w:tc>
          <w:tcPr>
            <w:tcW w:w="1560" w:type="dxa"/>
            <w:tcBorders>
              <w:top w:val="nil"/>
              <w:left w:val="nil"/>
              <w:bottom w:val="single" w:color="auto" w:sz="4" w:space="0"/>
              <w:right w:val="single" w:color="auto" w:sz="4" w:space="0"/>
            </w:tcBorders>
            <w:noWrap w:val="0"/>
            <w:vAlign w:val="center"/>
          </w:tcPr>
          <w:p>
            <w:pPr>
              <w:widowControl/>
              <w:spacing w:line="360" w:lineRule="exact"/>
              <w:jc w:val="center"/>
              <w:rPr>
                <w:rFonts w:eastAsia="仿宋_GB2312"/>
                <w:color w:val="000000"/>
                <w:kern w:val="0"/>
                <w:sz w:val="24"/>
                <w:szCs w:val="24"/>
              </w:rPr>
            </w:pPr>
            <w:r>
              <w:rPr>
                <w:rFonts w:eastAsia="仿宋_GB2312"/>
                <w:color w:val="000000"/>
                <w:kern w:val="0"/>
                <w:sz w:val="24"/>
                <w:szCs w:val="24"/>
              </w:rPr>
              <w:t>240以上</w:t>
            </w:r>
          </w:p>
        </w:tc>
        <w:tc>
          <w:tcPr>
            <w:tcW w:w="1417" w:type="dxa"/>
            <w:tcBorders>
              <w:top w:val="nil"/>
              <w:left w:val="nil"/>
              <w:bottom w:val="single" w:color="auto" w:sz="4" w:space="0"/>
              <w:right w:val="single" w:color="auto" w:sz="4" w:space="0"/>
            </w:tcBorders>
            <w:noWrap w:val="0"/>
            <w:vAlign w:val="center"/>
          </w:tcPr>
          <w:p>
            <w:pPr>
              <w:widowControl/>
              <w:spacing w:line="360" w:lineRule="exact"/>
              <w:jc w:val="center"/>
              <w:rPr>
                <w:rFonts w:hint="default" w:eastAsia="仿宋_GB2312"/>
                <w:color w:val="000000"/>
                <w:kern w:val="0"/>
                <w:sz w:val="24"/>
                <w:szCs w:val="24"/>
                <w:lang w:val="en-US" w:eastAsia="zh-CN"/>
              </w:rPr>
            </w:pPr>
            <w:r>
              <w:rPr>
                <w:rFonts w:eastAsia="仿宋_GB2312"/>
                <w:color w:val="000000"/>
                <w:kern w:val="0"/>
                <w:sz w:val="24"/>
                <w:szCs w:val="24"/>
              </w:rPr>
              <w:t>8</w:t>
            </w:r>
            <w:r>
              <w:rPr>
                <w:rFonts w:hint="eastAsia" w:eastAsia="仿宋_GB2312"/>
                <w:color w:val="000000"/>
                <w:kern w:val="0"/>
                <w:sz w:val="24"/>
                <w:szCs w:val="24"/>
                <w:lang w:val="en-US" w:eastAsia="zh-CN"/>
              </w:rPr>
              <w:t>.00</w:t>
            </w:r>
          </w:p>
        </w:tc>
        <w:tc>
          <w:tcPr>
            <w:tcW w:w="1559" w:type="dxa"/>
            <w:tcBorders>
              <w:top w:val="nil"/>
              <w:left w:val="nil"/>
              <w:bottom w:val="single" w:color="auto" w:sz="4" w:space="0"/>
              <w:right w:val="single" w:color="auto" w:sz="4" w:space="0"/>
            </w:tcBorders>
            <w:noWrap w:val="0"/>
            <w:vAlign w:val="center"/>
          </w:tcPr>
          <w:p>
            <w:pPr>
              <w:widowControl/>
              <w:spacing w:line="360" w:lineRule="exact"/>
              <w:jc w:val="center"/>
              <w:rPr>
                <w:rFonts w:eastAsia="仿宋_GB2312"/>
                <w:color w:val="000000"/>
                <w:kern w:val="0"/>
                <w:sz w:val="24"/>
                <w:szCs w:val="24"/>
              </w:rPr>
            </w:pPr>
            <w:r>
              <w:rPr>
                <w:rFonts w:eastAsia="仿宋_GB2312"/>
                <w:color w:val="000000"/>
                <w:kern w:val="0"/>
                <w:sz w:val="24"/>
                <w:szCs w:val="24"/>
              </w:rPr>
              <w:t>7.05</w:t>
            </w:r>
          </w:p>
        </w:tc>
        <w:tc>
          <w:tcPr>
            <w:tcW w:w="1455" w:type="dxa"/>
            <w:vMerge w:val="continue"/>
            <w:tcBorders>
              <w:left w:val="nil"/>
              <w:right w:val="single" w:color="auto" w:sz="4" w:space="0"/>
            </w:tcBorders>
            <w:noWrap w:val="0"/>
            <w:vAlign w:val="center"/>
          </w:tcPr>
          <w:p>
            <w:pPr>
              <w:widowControl/>
              <w:jc w:val="left"/>
              <w:rPr>
                <w:rFonts w:eastAsia="仿宋_GB2312"/>
                <w:color w:val="000000"/>
                <w:kern w:val="0"/>
                <w:sz w:val="24"/>
                <w:szCs w:val="24"/>
              </w:rPr>
            </w:pPr>
          </w:p>
        </w:tc>
      </w:tr>
      <w:tr>
        <w:tblPrEx>
          <w:tblCellMar>
            <w:top w:w="0" w:type="dxa"/>
            <w:left w:w="108" w:type="dxa"/>
            <w:bottom w:w="0" w:type="dxa"/>
            <w:right w:w="108" w:type="dxa"/>
          </w:tblCellMar>
        </w:tblPrEx>
        <w:trPr>
          <w:trHeight w:val="1139" w:hRule="atLeast"/>
          <w:jc w:val="center"/>
        </w:trPr>
        <w:tc>
          <w:tcPr>
            <w:tcW w:w="719" w:type="dxa"/>
            <w:vMerge w:val="continue"/>
            <w:tcBorders>
              <w:left w:val="single" w:color="auto" w:sz="4" w:space="0"/>
              <w:right w:val="single" w:color="auto" w:sz="4" w:space="0"/>
            </w:tcBorders>
            <w:noWrap/>
            <w:vAlign w:val="center"/>
          </w:tcPr>
          <w:p>
            <w:pPr>
              <w:widowControl/>
              <w:spacing w:line="360" w:lineRule="exact"/>
              <w:jc w:val="center"/>
              <w:rPr>
                <w:rFonts w:eastAsia="仿宋_GB2312"/>
                <w:color w:val="000000"/>
                <w:kern w:val="0"/>
                <w:sz w:val="24"/>
                <w:szCs w:val="24"/>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eastAsia="仿宋_GB2312"/>
                <w:color w:val="000000"/>
                <w:kern w:val="0"/>
                <w:sz w:val="24"/>
                <w:szCs w:val="24"/>
              </w:rPr>
            </w:pPr>
            <w:r>
              <w:rPr>
                <w:rFonts w:eastAsia="仿宋_GB2312"/>
                <w:color w:val="000000"/>
                <w:kern w:val="0"/>
                <w:sz w:val="24"/>
                <w:szCs w:val="24"/>
              </w:rPr>
              <w:t>合表居民用户</w:t>
            </w:r>
          </w:p>
        </w:tc>
        <w:tc>
          <w:tcPr>
            <w:tcW w:w="297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eastAsia="仿宋_GB2312"/>
                <w:color w:val="000000"/>
                <w:kern w:val="0"/>
                <w:sz w:val="24"/>
                <w:szCs w:val="24"/>
              </w:rPr>
            </w:pPr>
            <w:r>
              <w:rPr>
                <w:rFonts w:eastAsia="仿宋_GB2312"/>
                <w:color w:val="000000"/>
                <w:kern w:val="0"/>
                <w:sz w:val="24"/>
                <w:szCs w:val="24"/>
              </w:rPr>
              <w:t>　</w:t>
            </w:r>
          </w:p>
        </w:tc>
        <w:tc>
          <w:tcPr>
            <w:tcW w:w="1417"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eastAsia="仿宋_GB2312"/>
                <w:color w:val="000000"/>
                <w:kern w:val="0"/>
                <w:sz w:val="24"/>
                <w:szCs w:val="24"/>
                <w:lang w:val="en-US" w:eastAsia="zh-CN"/>
              </w:rPr>
            </w:pPr>
            <w:r>
              <w:rPr>
                <w:rFonts w:eastAsia="仿宋_GB2312"/>
                <w:color w:val="000000"/>
                <w:kern w:val="0"/>
                <w:sz w:val="24"/>
                <w:szCs w:val="24"/>
              </w:rPr>
              <w:t>4.9</w:t>
            </w:r>
            <w:r>
              <w:rPr>
                <w:rFonts w:hint="eastAsia" w:eastAsia="仿宋_GB2312"/>
                <w:color w:val="000000"/>
                <w:kern w:val="0"/>
                <w:sz w:val="24"/>
                <w:szCs w:val="24"/>
                <w:lang w:val="en-US" w:eastAsia="zh-CN"/>
              </w:rPr>
              <w:t>0</w:t>
            </w:r>
          </w:p>
        </w:tc>
        <w:tc>
          <w:tcPr>
            <w:tcW w:w="1559" w:type="dxa"/>
            <w:tcBorders>
              <w:top w:val="nil"/>
              <w:left w:val="nil"/>
              <w:bottom w:val="single" w:color="auto" w:sz="4" w:space="0"/>
              <w:right w:val="single" w:color="auto" w:sz="4" w:space="0"/>
            </w:tcBorders>
            <w:noWrap w:val="0"/>
            <w:vAlign w:val="center"/>
          </w:tcPr>
          <w:p>
            <w:pPr>
              <w:widowControl/>
              <w:spacing w:line="360" w:lineRule="exact"/>
              <w:jc w:val="center"/>
              <w:rPr>
                <w:rFonts w:eastAsia="仿宋_GB2312"/>
                <w:color w:val="000000"/>
                <w:kern w:val="0"/>
                <w:sz w:val="24"/>
                <w:szCs w:val="24"/>
              </w:rPr>
            </w:pPr>
            <w:r>
              <w:rPr>
                <w:rFonts w:eastAsia="仿宋_GB2312"/>
                <w:color w:val="000000"/>
                <w:kern w:val="0"/>
                <w:sz w:val="24"/>
                <w:szCs w:val="24"/>
              </w:rPr>
              <w:t>3.95</w:t>
            </w:r>
          </w:p>
        </w:tc>
        <w:tc>
          <w:tcPr>
            <w:tcW w:w="1455" w:type="dxa"/>
            <w:vMerge w:val="continue"/>
            <w:tcBorders>
              <w:left w:val="nil"/>
              <w:right w:val="single" w:color="auto" w:sz="4" w:space="0"/>
            </w:tcBorders>
            <w:noWrap w:val="0"/>
            <w:vAlign w:val="center"/>
          </w:tcPr>
          <w:p>
            <w:pPr>
              <w:widowControl/>
              <w:jc w:val="left"/>
              <w:rPr>
                <w:rFonts w:eastAsia="仿宋_GB2312"/>
                <w:color w:val="000000"/>
                <w:kern w:val="0"/>
                <w:sz w:val="24"/>
                <w:szCs w:val="24"/>
              </w:rPr>
            </w:pPr>
          </w:p>
        </w:tc>
      </w:tr>
      <w:tr>
        <w:tblPrEx>
          <w:tblCellMar>
            <w:top w:w="0" w:type="dxa"/>
            <w:left w:w="108" w:type="dxa"/>
            <w:bottom w:w="0" w:type="dxa"/>
            <w:right w:w="108" w:type="dxa"/>
          </w:tblCellMar>
        </w:tblPrEx>
        <w:trPr>
          <w:trHeight w:val="1139" w:hRule="atLeast"/>
          <w:jc w:val="center"/>
        </w:trPr>
        <w:tc>
          <w:tcPr>
            <w:tcW w:w="719" w:type="dxa"/>
            <w:vMerge w:val="continue"/>
            <w:tcBorders>
              <w:left w:val="single" w:color="auto" w:sz="4" w:space="0"/>
              <w:bottom w:val="single" w:color="auto" w:sz="4" w:space="0"/>
              <w:right w:val="single" w:color="auto" w:sz="4" w:space="0"/>
            </w:tcBorders>
            <w:noWrap/>
            <w:vAlign w:val="center"/>
          </w:tcPr>
          <w:p>
            <w:pPr>
              <w:widowControl/>
              <w:spacing w:line="360" w:lineRule="exact"/>
              <w:jc w:val="center"/>
              <w:rPr>
                <w:rFonts w:eastAsia="仿宋_GB2312"/>
                <w:color w:val="000000"/>
                <w:kern w:val="0"/>
                <w:sz w:val="24"/>
                <w:szCs w:val="24"/>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eastAsia="仿宋_GB2312"/>
                <w:color w:val="000000"/>
                <w:kern w:val="0"/>
                <w:sz w:val="24"/>
                <w:szCs w:val="24"/>
              </w:rPr>
            </w:pPr>
            <w:r>
              <w:rPr>
                <w:rFonts w:eastAsia="仿宋_GB2312"/>
                <w:color w:val="000000"/>
                <w:kern w:val="0"/>
                <w:sz w:val="24"/>
                <w:szCs w:val="24"/>
              </w:rPr>
              <w:t>学校、社会福利机构等非居民用户</w:t>
            </w:r>
          </w:p>
        </w:tc>
        <w:tc>
          <w:tcPr>
            <w:tcW w:w="297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eastAsia="仿宋_GB2312"/>
                <w:color w:val="000000"/>
                <w:kern w:val="0"/>
                <w:sz w:val="24"/>
                <w:szCs w:val="24"/>
              </w:rPr>
            </w:pPr>
          </w:p>
          <w:p>
            <w:pPr>
              <w:widowControl/>
              <w:spacing w:line="360" w:lineRule="exact"/>
              <w:jc w:val="left"/>
              <w:rPr>
                <w:rFonts w:eastAsia="仿宋_GB2312"/>
                <w:color w:val="000000"/>
                <w:kern w:val="0"/>
                <w:sz w:val="24"/>
                <w:szCs w:val="24"/>
              </w:rPr>
            </w:pPr>
            <w:r>
              <w:rPr>
                <w:rFonts w:eastAsia="仿宋_GB2312"/>
                <w:color w:val="000000"/>
                <w:kern w:val="0"/>
                <w:sz w:val="24"/>
                <w:szCs w:val="24"/>
              </w:rPr>
              <w:t>　</w:t>
            </w:r>
          </w:p>
        </w:tc>
        <w:tc>
          <w:tcPr>
            <w:tcW w:w="1417" w:type="dxa"/>
            <w:tcBorders>
              <w:top w:val="nil"/>
              <w:left w:val="nil"/>
              <w:bottom w:val="single" w:color="auto" w:sz="4" w:space="0"/>
              <w:right w:val="single" w:color="auto" w:sz="4" w:space="0"/>
            </w:tcBorders>
            <w:noWrap w:val="0"/>
            <w:vAlign w:val="center"/>
          </w:tcPr>
          <w:p>
            <w:pPr>
              <w:widowControl/>
              <w:spacing w:line="360" w:lineRule="exact"/>
              <w:jc w:val="center"/>
              <w:rPr>
                <w:rFonts w:eastAsia="仿宋_GB2312"/>
                <w:color w:val="000000"/>
                <w:kern w:val="0"/>
                <w:sz w:val="24"/>
                <w:szCs w:val="24"/>
              </w:rPr>
            </w:pPr>
            <w:r>
              <w:rPr>
                <w:rFonts w:eastAsia="仿宋_GB2312"/>
                <w:color w:val="000000"/>
                <w:kern w:val="0"/>
                <w:sz w:val="24"/>
                <w:szCs w:val="24"/>
              </w:rPr>
              <w:t>5.55</w:t>
            </w:r>
          </w:p>
        </w:tc>
        <w:tc>
          <w:tcPr>
            <w:tcW w:w="1559" w:type="dxa"/>
            <w:tcBorders>
              <w:top w:val="nil"/>
              <w:left w:val="nil"/>
              <w:bottom w:val="single" w:color="auto" w:sz="4" w:space="0"/>
              <w:right w:val="single" w:color="auto" w:sz="4" w:space="0"/>
            </w:tcBorders>
            <w:noWrap w:val="0"/>
            <w:vAlign w:val="center"/>
          </w:tcPr>
          <w:p>
            <w:pPr>
              <w:widowControl/>
              <w:spacing w:line="360" w:lineRule="exact"/>
              <w:jc w:val="center"/>
              <w:rPr>
                <w:rFonts w:eastAsia="仿宋_GB2312"/>
                <w:color w:val="000000"/>
                <w:kern w:val="0"/>
                <w:sz w:val="24"/>
                <w:szCs w:val="24"/>
              </w:rPr>
            </w:pPr>
            <w:r>
              <w:rPr>
                <w:rFonts w:eastAsia="仿宋_GB2312"/>
                <w:color w:val="000000"/>
                <w:kern w:val="0"/>
                <w:sz w:val="24"/>
                <w:szCs w:val="24"/>
              </w:rPr>
              <w:t>4.60</w:t>
            </w:r>
          </w:p>
        </w:tc>
        <w:tc>
          <w:tcPr>
            <w:tcW w:w="1455" w:type="dxa"/>
            <w:vMerge w:val="continue"/>
            <w:tcBorders>
              <w:left w:val="nil"/>
              <w:bottom w:val="single" w:color="auto" w:sz="4" w:space="0"/>
              <w:right w:val="single" w:color="auto" w:sz="4" w:space="0"/>
            </w:tcBorders>
            <w:noWrap w:val="0"/>
            <w:vAlign w:val="center"/>
          </w:tcPr>
          <w:p>
            <w:pPr>
              <w:widowControl/>
              <w:jc w:val="left"/>
              <w:rPr>
                <w:rFonts w:eastAsia="仿宋_GB2312"/>
                <w:color w:val="000000"/>
                <w:kern w:val="0"/>
                <w:sz w:val="24"/>
                <w:szCs w:val="24"/>
              </w:rPr>
            </w:pPr>
          </w:p>
        </w:tc>
      </w:tr>
      <w:tr>
        <w:tblPrEx>
          <w:tblCellMar>
            <w:top w:w="0" w:type="dxa"/>
            <w:left w:w="108" w:type="dxa"/>
            <w:bottom w:w="0" w:type="dxa"/>
            <w:right w:w="108" w:type="dxa"/>
          </w:tblCellMar>
        </w:tblPrEx>
        <w:trPr>
          <w:trHeight w:val="1139" w:hRule="atLeast"/>
          <w:jc w:val="center"/>
        </w:trPr>
        <w:tc>
          <w:tcPr>
            <w:tcW w:w="2420"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center"/>
              <w:rPr>
                <w:rFonts w:eastAsia="仿宋_GB2312"/>
                <w:color w:val="000000"/>
                <w:kern w:val="0"/>
                <w:sz w:val="24"/>
                <w:szCs w:val="24"/>
              </w:rPr>
            </w:pPr>
            <w:r>
              <w:rPr>
                <w:rFonts w:eastAsia="仿宋_GB2312"/>
                <w:color w:val="000000"/>
                <w:kern w:val="0"/>
                <w:sz w:val="24"/>
                <w:szCs w:val="24"/>
              </w:rPr>
              <w:t>非居民用水</w:t>
            </w:r>
          </w:p>
        </w:tc>
        <w:tc>
          <w:tcPr>
            <w:tcW w:w="297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eastAsia="仿宋_GB2312"/>
                <w:color w:val="000000"/>
                <w:kern w:val="0"/>
                <w:sz w:val="24"/>
                <w:szCs w:val="24"/>
              </w:rPr>
            </w:pPr>
          </w:p>
        </w:tc>
        <w:tc>
          <w:tcPr>
            <w:tcW w:w="1417" w:type="dxa"/>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eastAsia="仿宋_GB2312"/>
                <w:color w:val="000000"/>
                <w:kern w:val="0"/>
                <w:sz w:val="24"/>
                <w:szCs w:val="24"/>
              </w:rPr>
            </w:pPr>
            <w:r>
              <w:rPr>
                <w:rFonts w:eastAsia="仿宋_GB2312"/>
                <w:color w:val="000000"/>
                <w:kern w:val="0"/>
                <w:sz w:val="24"/>
                <w:szCs w:val="24"/>
              </w:rPr>
              <w:t>7.90</w:t>
            </w:r>
          </w:p>
        </w:tc>
        <w:tc>
          <w:tcPr>
            <w:tcW w:w="1559" w:type="dxa"/>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eastAsia="仿宋_GB2312"/>
                <w:color w:val="000000"/>
                <w:kern w:val="0"/>
                <w:sz w:val="24"/>
                <w:szCs w:val="24"/>
              </w:rPr>
            </w:pPr>
            <w:r>
              <w:rPr>
                <w:rFonts w:eastAsia="仿宋_GB2312"/>
                <w:color w:val="000000"/>
                <w:kern w:val="0"/>
                <w:sz w:val="24"/>
                <w:szCs w:val="24"/>
              </w:rPr>
              <w:t>6.50</w:t>
            </w:r>
          </w:p>
        </w:tc>
        <w:tc>
          <w:tcPr>
            <w:tcW w:w="1455" w:type="dxa"/>
            <w:vMerge w:val="restart"/>
            <w:tcBorders>
              <w:top w:val="single" w:color="auto" w:sz="4" w:space="0"/>
              <w:left w:val="nil"/>
              <w:right w:val="single" w:color="auto" w:sz="4" w:space="0"/>
            </w:tcBorders>
            <w:noWrap w:val="0"/>
            <w:vAlign w:val="center"/>
          </w:tcPr>
          <w:p>
            <w:pPr>
              <w:widowControl/>
              <w:jc w:val="center"/>
              <w:rPr>
                <w:rFonts w:eastAsia="仿宋_GB2312"/>
                <w:color w:val="000000"/>
                <w:kern w:val="0"/>
                <w:sz w:val="24"/>
                <w:szCs w:val="24"/>
              </w:rPr>
            </w:pPr>
            <w:r>
              <w:rPr>
                <w:rFonts w:eastAsia="仿宋_GB2312"/>
                <w:color w:val="000000"/>
                <w:kern w:val="0"/>
                <w:sz w:val="24"/>
                <w:szCs w:val="24"/>
              </w:rPr>
              <w:t>1.40</w:t>
            </w:r>
          </w:p>
        </w:tc>
      </w:tr>
      <w:tr>
        <w:tblPrEx>
          <w:tblCellMar>
            <w:top w:w="0" w:type="dxa"/>
            <w:left w:w="108" w:type="dxa"/>
            <w:bottom w:w="0" w:type="dxa"/>
            <w:right w:w="108" w:type="dxa"/>
          </w:tblCellMar>
        </w:tblPrEx>
        <w:trPr>
          <w:trHeight w:val="1139" w:hRule="atLeast"/>
          <w:jc w:val="center"/>
        </w:trPr>
        <w:tc>
          <w:tcPr>
            <w:tcW w:w="2420"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center"/>
              <w:rPr>
                <w:rFonts w:eastAsia="仿宋_GB2312"/>
                <w:color w:val="000000"/>
                <w:kern w:val="0"/>
                <w:sz w:val="24"/>
                <w:szCs w:val="24"/>
              </w:rPr>
            </w:pPr>
            <w:r>
              <w:rPr>
                <w:rFonts w:eastAsia="仿宋_GB2312"/>
                <w:color w:val="000000"/>
                <w:kern w:val="0"/>
                <w:sz w:val="24"/>
                <w:szCs w:val="24"/>
              </w:rPr>
              <w:t>特种行业用水</w:t>
            </w:r>
          </w:p>
        </w:tc>
        <w:tc>
          <w:tcPr>
            <w:tcW w:w="297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eastAsia="仿宋_GB2312"/>
                <w:color w:val="000000"/>
                <w:kern w:val="0"/>
                <w:sz w:val="24"/>
                <w:szCs w:val="24"/>
              </w:rPr>
            </w:pPr>
          </w:p>
        </w:tc>
        <w:tc>
          <w:tcPr>
            <w:tcW w:w="1417" w:type="dxa"/>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eastAsia="仿宋_GB2312"/>
                <w:color w:val="000000"/>
                <w:kern w:val="0"/>
                <w:sz w:val="24"/>
                <w:szCs w:val="24"/>
              </w:rPr>
            </w:pPr>
            <w:r>
              <w:rPr>
                <w:rFonts w:eastAsia="仿宋_GB2312"/>
                <w:color w:val="000000"/>
                <w:kern w:val="0"/>
                <w:sz w:val="24"/>
                <w:szCs w:val="24"/>
              </w:rPr>
              <w:t>22.30</w:t>
            </w:r>
          </w:p>
        </w:tc>
        <w:tc>
          <w:tcPr>
            <w:tcW w:w="1559" w:type="dxa"/>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eastAsia="仿宋_GB2312"/>
                <w:color w:val="000000"/>
                <w:kern w:val="0"/>
                <w:sz w:val="24"/>
                <w:szCs w:val="24"/>
              </w:rPr>
            </w:pPr>
            <w:r>
              <w:rPr>
                <w:rFonts w:eastAsia="仿宋_GB2312"/>
                <w:color w:val="000000"/>
                <w:kern w:val="0"/>
                <w:sz w:val="24"/>
                <w:szCs w:val="24"/>
              </w:rPr>
              <w:t>20.90</w:t>
            </w:r>
          </w:p>
        </w:tc>
        <w:tc>
          <w:tcPr>
            <w:tcW w:w="1455" w:type="dxa"/>
            <w:vMerge w:val="continue"/>
            <w:tcBorders>
              <w:left w:val="nil"/>
              <w:bottom w:val="single" w:color="auto" w:sz="4" w:space="0"/>
              <w:right w:val="single" w:color="auto" w:sz="4" w:space="0"/>
            </w:tcBorders>
            <w:noWrap w:val="0"/>
            <w:vAlign w:val="center"/>
          </w:tcPr>
          <w:p>
            <w:pPr>
              <w:widowControl/>
              <w:jc w:val="left"/>
              <w:rPr>
                <w:rFonts w:eastAsia="仿宋_GB2312"/>
                <w:color w:val="000000"/>
                <w:kern w:val="0"/>
                <w:sz w:val="24"/>
                <w:szCs w:val="24"/>
              </w:rPr>
            </w:pP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sz w:val="24"/>
                              <w:szCs w:val="24"/>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w:t>
                          </w:r>
                          <w:r>
                            <w:rPr>
                              <w:rFonts w:hint="eastAsia"/>
                              <w:sz w:val="24"/>
                              <w:szCs w:val="24"/>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pStyle w:val="2"/>
                      <w:rPr>
                        <w:rFonts w:hint="eastAsia" w:eastAsiaTheme="minorEastAsia"/>
                        <w:sz w:val="24"/>
                        <w:szCs w:val="24"/>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w:t>
                    </w:r>
                    <w:r>
                      <w:rPr>
                        <w:rFonts w:hint="eastAsia"/>
                        <w:sz w:val="24"/>
                        <w:szCs w:val="24"/>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C86D7B"/>
    <w:rsid w:val="10C84CFF"/>
    <w:rsid w:val="122D0D8C"/>
    <w:rsid w:val="188968C9"/>
    <w:rsid w:val="3B8323CB"/>
    <w:rsid w:val="42CD45C1"/>
    <w:rsid w:val="52FA6A07"/>
    <w:rsid w:val="5FB7E346"/>
    <w:rsid w:val="6BF3B843"/>
    <w:rsid w:val="6D8E02A9"/>
    <w:rsid w:val="779B4F8B"/>
    <w:rsid w:val="7AF369FE"/>
    <w:rsid w:val="7CBF7DCC"/>
    <w:rsid w:val="B14FA5CB"/>
    <w:rsid w:val="DAFD8924"/>
    <w:rsid w:val="FFF930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1224</Words>
  <Characters>1355</Characters>
  <Lines>0</Lines>
  <Paragraphs>0</Paragraphs>
  <TotalTime>17</TotalTime>
  <ScaleCrop>false</ScaleCrop>
  <LinksUpToDate>false</LinksUpToDate>
  <CharactersWithSpaces>1368</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2020-12-10T08:33:00Z</dcterms:created>
  <dc:creator>lenovo</dc:creator>
  <cp:lastModifiedBy>greatwall</cp:lastModifiedBy>
  <cp:lastPrinted>2021-01-09T09:47:00Z</cp:lastPrinted>
  <dcterms:modified xsi:type="dcterms:W3CDTF">2022-09-19T11:40:29Z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