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天津市</w:t>
      </w:r>
      <w:r>
        <w:rPr>
          <w:rFonts w:hint="eastAsia" w:eastAsia="方正小标宋简体"/>
          <w:sz w:val="44"/>
          <w:szCs w:val="44"/>
          <w:lang w:val="en-US" w:eastAsia="zh-CN"/>
        </w:rPr>
        <w:t>宁河</w:t>
      </w:r>
      <w:r>
        <w:rPr>
          <w:rFonts w:hint="eastAsia" w:eastAsia="方正小标宋简体"/>
          <w:sz w:val="44"/>
          <w:szCs w:val="44"/>
        </w:rPr>
        <w:t>区</w:t>
      </w:r>
      <w:bookmarkStart w:id="1" w:name="_GoBack"/>
      <w:r>
        <w:rPr>
          <w:rFonts w:eastAsia="方正小标宋简体"/>
          <w:sz w:val="44"/>
          <w:szCs w:val="44"/>
        </w:rPr>
        <w:t>行政审批局</w:t>
      </w:r>
      <w:bookmarkEnd w:id="1"/>
      <w:r>
        <w:rPr>
          <w:rFonts w:eastAsia="方正小标宋简体"/>
          <w:sz w:val="44"/>
          <w:szCs w:val="44"/>
        </w:rPr>
        <w:t>环境影响</w:t>
      </w:r>
      <w:r>
        <w:rPr>
          <w:rFonts w:hint="eastAsia" w:eastAsia="方正小标宋简体"/>
          <w:sz w:val="44"/>
          <w:szCs w:val="44"/>
        </w:rPr>
        <w:t>报告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中介机构</w:t>
      </w:r>
      <w:r>
        <w:rPr>
          <w:rFonts w:hint="eastAsia" w:eastAsia="方正小标宋简体"/>
          <w:sz w:val="44"/>
          <w:szCs w:val="44"/>
        </w:rPr>
        <w:t>等级评定</w:t>
      </w:r>
      <w:r>
        <w:rPr>
          <w:rFonts w:eastAsia="方正小标宋简体"/>
          <w:sz w:val="44"/>
          <w:szCs w:val="44"/>
        </w:rPr>
        <w:t>办法</w:t>
      </w:r>
    </w:p>
    <w:p>
      <w:pPr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第一章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Ansi="黑体" w:eastAsia="黑体"/>
          <w:sz w:val="32"/>
          <w:szCs w:val="32"/>
        </w:rPr>
        <w:t>总则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为规范建设项目环境影响报告书</w:t>
      </w:r>
      <w:r>
        <w:rPr>
          <w:rFonts w:hint="eastAsia" w:eastAsia="仿宋_GB2312"/>
          <w:sz w:val="32"/>
          <w:szCs w:val="32"/>
        </w:rPr>
        <w:t>（表）（以下简称环评报告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编制单位</w:t>
      </w:r>
      <w:r>
        <w:rPr>
          <w:rFonts w:eastAsia="仿宋_GB2312"/>
          <w:sz w:val="32"/>
          <w:szCs w:val="32"/>
        </w:rPr>
        <w:t>从业行为，加强编制单位的监督管理，营造</w:t>
      </w:r>
      <w:r>
        <w:rPr>
          <w:rFonts w:eastAsia="仿宋_GB2312"/>
          <w:sz w:val="32"/>
          <w:szCs w:val="22"/>
        </w:rPr>
        <w:t>公开、平等、有序的</w:t>
      </w:r>
      <w:r>
        <w:rPr>
          <w:rFonts w:eastAsia="仿宋_GB2312"/>
          <w:sz w:val="32"/>
          <w:szCs w:val="32"/>
        </w:rPr>
        <w:t>环境影响评价市场环境，根据《中华人民共和国环境影响评价法》（</w:t>
      </w:r>
      <w:r>
        <w:rPr>
          <w:rFonts w:hint="eastAsia" w:eastAsia="仿宋_GB2312"/>
          <w:sz w:val="32"/>
          <w:szCs w:val="32"/>
        </w:rPr>
        <w:t>2018年修正</w:t>
      </w:r>
      <w:r>
        <w:rPr>
          <w:rFonts w:eastAsia="仿宋_GB2312"/>
          <w:sz w:val="32"/>
          <w:szCs w:val="32"/>
        </w:rPr>
        <w:t>）、《建设项目</w:t>
      </w:r>
      <w:r>
        <w:rPr>
          <w:rFonts w:hint="eastAsia" w:eastAsia="仿宋_GB2312"/>
          <w:sz w:val="32"/>
          <w:szCs w:val="32"/>
        </w:rPr>
        <w:t>环境保护管理条例</w:t>
      </w:r>
      <w:r>
        <w:rPr>
          <w:rFonts w:eastAsia="仿宋_GB2312"/>
          <w:sz w:val="32"/>
          <w:szCs w:val="32"/>
        </w:rPr>
        <w:t>》（</w:t>
      </w:r>
      <w:r>
        <w:rPr>
          <w:rFonts w:hint="eastAsia" w:eastAsia="仿宋_GB2312"/>
          <w:sz w:val="32"/>
          <w:szCs w:val="32"/>
        </w:rPr>
        <w:t>2017年修订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、《建设项目环境影响报告书（表）编制监督管理办法》（生态环境部令第9号）</w:t>
      </w:r>
      <w:r>
        <w:rPr>
          <w:rFonts w:eastAsia="仿宋_GB2312"/>
          <w:sz w:val="32"/>
          <w:szCs w:val="32"/>
        </w:rPr>
        <w:t>等法律法规</w:t>
      </w:r>
      <w:r>
        <w:rPr>
          <w:rFonts w:hint="eastAsia" w:eastAsia="仿宋_GB2312"/>
          <w:sz w:val="32"/>
          <w:szCs w:val="32"/>
        </w:rPr>
        <w:t>的规定</w:t>
      </w:r>
      <w:r>
        <w:rPr>
          <w:rFonts w:eastAsia="仿宋_GB2312"/>
          <w:sz w:val="32"/>
          <w:szCs w:val="32"/>
        </w:rPr>
        <w:t>，结合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实际，制定本办法。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本办法适用于由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宁河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区行政审批局审批的环评报告的编制单位。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本办</w:t>
      </w:r>
      <w:r>
        <w:rPr>
          <w:rFonts w:hint="eastAsia" w:eastAsia="仿宋_GB2312"/>
          <w:sz w:val="32"/>
          <w:szCs w:val="32"/>
        </w:rPr>
        <w:t>法</w:t>
      </w:r>
      <w:r>
        <w:rPr>
          <w:rFonts w:eastAsia="仿宋_GB2312"/>
          <w:sz w:val="32"/>
          <w:szCs w:val="32"/>
        </w:rPr>
        <w:t>遵循公平、公正、公开的原则</w:t>
      </w:r>
      <w:r>
        <w:rPr>
          <w:rFonts w:eastAsia="仿宋_GB2312"/>
          <w:sz w:val="32"/>
        </w:rPr>
        <w:t>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宁河</w:t>
      </w:r>
      <w:r>
        <w:rPr>
          <w:rFonts w:hint="eastAsia"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</w:rPr>
        <w:t>行政审批局负责组织实施</w:t>
      </w:r>
      <w:r>
        <w:rPr>
          <w:rFonts w:hint="eastAsia" w:eastAsia="仿宋_GB2312"/>
          <w:sz w:val="32"/>
          <w:szCs w:val="32"/>
        </w:rPr>
        <w:t>环评报告编制单位</w:t>
      </w:r>
      <w:r>
        <w:rPr>
          <w:rFonts w:eastAsia="仿宋_GB2312"/>
          <w:sz w:val="32"/>
          <w:szCs w:val="32"/>
        </w:rPr>
        <w:t>等级评定与管理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。</w:t>
      </w:r>
    </w:p>
    <w:p>
      <w:pPr>
        <w:jc w:val="center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第二章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hAnsi="黑体" w:eastAsia="黑体"/>
          <w:sz w:val="32"/>
          <w:szCs w:val="32"/>
        </w:rPr>
        <w:t>等级评定方案</w:t>
      </w:r>
    </w:p>
    <w:p>
      <w:pPr>
        <w:spacing w:line="360" w:lineRule="auto"/>
        <w:ind w:firstLine="643" w:firstLineChars="200"/>
        <w:rPr>
          <w:rFonts w:eastAsia="仿宋_GB2312"/>
          <w:sz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编制单位的</w:t>
      </w:r>
      <w:r>
        <w:rPr>
          <w:rFonts w:hint="eastAsia" w:eastAsia="仿宋_GB2312"/>
          <w:sz w:val="32"/>
        </w:rPr>
        <w:t>评定等级</w:t>
      </w:r>
      <w:r>
        <w:rPr>
          <w:rFonts w:hint="eastAsia" w:eastAsia="仿宋_GB2312"/>
          <w:sz w:val="32"/>
          <w:szCs w:val="32"/>
        </w:rPr>
        <w:t>由</w:t>
      </w:r>
      <w:r>
        <w:rPr>
          <w:rFonts w:hint="eastAsia" w:eastAsia="仿宋_GB2312"/>
          <w:sz w:val="32"/>
        </w:rPr>
        <w:t>该</w:t>
      </w:r>
      <w:r>
        <w:rPr>
          <w:rFonts w:eastAsia="仿宋_GB2312"/>
          <w:sz w:val="32"/>
        </w:rPr>
        <w:t>单位</w:t>
      </w:r>
      <w:r>
        <w:rPr>
          <w:rFonts w:hint="eastAsia" w:eastAsia="仿宋_GB2312"/>
          <w:sz w:val="32"/>
        </w:rPr>
        <w:t>在评定周期内</w:t>
      </w:r>
      <w:r>
        <w:rPr>
          <w:rFonts w:hint="eastAsia" w:eastAsia="仿宋_GB2312"/>
          <w:sz w:val="32"/>
          <w:lang w:val="en-US" w:eastAsia="zh-CN"/>
        </w:rPr>
        <w:t>所有环评文件评定得分的</w:t>
      </w:r>
      <w:r>
        <w:rPr>
          <w:rFonts w:hint="eastAsia" w:eastAsia="仿宋_GB2312"/>
          <w:sz w:val="32"/>
        </w:rPr>
        <w:t>平均</w:t>
      </w:r>
      <w:r>
        <w:rPr>
          <w:rFonts w:hint="eastAsia" w:eastAsia="仿宋_GB2312"/>
          <w:sz w:val="32"/>
          <w:lang w:val="en-US" w:eastAsia="zh-CN"/>
        </w:rPr>
        <w:t>分</w:t>
      </w:r>
      <w:r>
        <w:rPr>
          <w:rFonts w:hint="eastAsia" w:eastAsia="仿宋_GB2312"/>
          <w:sz w:val="32"/>
        </w:rPr>
        <w:t>取得。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等级评定分为四级，</w:t>
      </w:r>
      <w:r>
        <w:rPr>
          <w:rFonts w:eastAsia="仿宋_GB2312"/>
          <w:sz w:val="32"/>
          <w:szCs w:val="32"/>
        </w:rPr>
        <w:t>分别为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85分（含）以上为</w:t>
      </w:r>
      <w:r>
        <w:rPr>
          <w:rFonts w:hint="eastAsia" w:eastAsia="仿宋_GB2312"/>
          <w:sz w:val="32"/>
          <w:szCs w:val="32"/>
        </w:rPr>
        <w:t>A级，属优秀单位；</w:t>
      </w:r>
      <w:r>
        <w:rPr>
          <w:rFonts w:eastAsia="仿宋_GB2312"/>
          <w:sz w:val="32"/>
          <w:szCs w:val="32"/>
        </w:rPr>
        <w:t>85分以下75分（含）以上为</w:t>
      </w:r>
      <w:r>
        <w:rPr>
          <w:rFonts w:hint="eastAsia" w:eastAsia="仿宋_GB2312"/>
          <w:sz w:val="32"/>
          <w:szCs w:val="32"/>
        </w:rPr>
        <w:t>B级，属良好单位；</w:t>
      </w:r>
      <w:r>
        <w:rPr>
          <w:rFonts w:eastAsia="仿宋_GB2312"/>
          <w:sz w:val="32"/>
          <w:szCs w:val="32"/>
        </w:rPr>
        <w:t>75分以下65分（含）以上为</w:t>
      </w:r>
      <w:r>
        <w:rPr>
          <w:rFonts w:hint="eastAsia" w:eastAsia="仿宋_GB2312"/>
          <w:sz w:val="32"/>
          <w:szCs w:val="32"/>
        </w:rPr>
        <w:t>C级，属一般单位；</w:t>
      </w:r>
      <w:r>
        <w:rPr>
          <w:rFonts w:eastAsia="仿宋_GB2312"/>
          <w:sz w:val="32"/>
          <w:szCs w:val="32"/>
        </w:rPr>
        <w:t>65分以下为</w:t>
      </w:r>
      <w:r>
        <w:rPr>
          <w:rFonts w:hint="eastAsia" w:eastAsia="仿宋_GB2312"/>
          <w:sz w:val="32"/>
          <w:szCs w:val="32"/>
        </w:rPr>
        <w:t>D级，属较差单位</w:t>
      </w:r>
      <w:r>
        <w:rPr>
          <w:rFonts w:eastAsia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eastAsia="仿宋_GB2312"/>
          <w:sz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</w:rPr>
        <w:t>单一</w:t>
      </w:r>
      <w:r>
        <w:rPr>
          <w:rFonts w:hint="eastAsia" w:eastAsia="仿宋_GB2312"/>
          <w:sz w:val="32"/>
        </w:rPr>
        <w:t>报告的评定总分由报告质量得分、</w:t>
      </w:r>
      <w:r>
        <w:rPr>
          <w:rFonts w:eastAsia="仿宋_GB2312"/>
          <w:sz w:val="32"/>
        </w:rPr>
        <w:t>进度控制</w:t>
      </w:r>
      <w:r>
        <w:rPr>
          <w:rFonts w:hint="eastAsia" w:eastAsia="仿宋_GB2312"/>
          <w:sz w:val="32"/>
        </w:rPr>
        <w:t>得分</w:t>
      </w:r>
      <w:r>
        <w:rPr>
          <w:rFonts w:hint="eastAsia" w:eastAsia="仿宋_GB2312"/>
          <w:sz w:val="32"/>
          <w:lang w:val="en-US" w:eastAsia="zh-CN"/>
        </w:rPr>
        <w:t>和</w:t>
      </w:r>
      <w:r>
        <w:rPr>
          <w:rFonts w:hint="eastAsia" w:eastAsia="仿宋_GB2312"/>
          <w:sz w:val="32"/>
        </w:rPr>
        <w:t>服务水平得分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部分构成，并按一定权重赋予相应分值，分别为60分、20分、20分</w:t>
      </w:r>
      <w:r>
        <w:rPr>
          <w:rFonts w:eastAsia="仿宋_GB2312"/>
          <w:sz w:val="32"/>
        </w:rPr>
        <w:t>。</w:t>
      </w:r>
    </w:p>
    <w:p>
      <w:pPr>
        <w:spacing w:line="360" w:lineRule="auto"/>
        <w:ind w:firstLine="643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报告质量得分：由评审专家</w:t>
      </w:r>
      <w:r>
        <w:rPr>
          <w:rFonts w:hint="eastAsia" w:eastAsia="仿宋_GB2312"/>
          <w:sz w:val="32"/>
          <w:lang w:val="en-US" w:eastAsia="zh-CN"/>
        </w:rPr>
        <w:t>和技术评估单位</w:t>
      </w:r>
      <w:r>
        <w:rPr>
          <w:rFonts w:hint="eastAsia" w:eastAsia="仿宋_GB2312"/>
          <w:sz w:val="32"/>
        </w:rPr>
        <w:t>按照《环境影响报告编制质量评分表》（附件1）的要求，对第一版送审报告进行技术审查。</w:t>
      </w:r>
      <w:r>
        <w:rPr>
          <w:rFonts w:hint="eastAsia" w:eastAsia="仿宋_GB2312"/>
          <w:sz w:val="32"/>
          <w:lang w:val="en-US" w:eastAsia="zh-CN"/>
        </w:rPr>
        <w:t>同时，根据环评报告的类型、项目复杂程度等因素设置难度系数（附件2）：报告书1.2、报告表（两个专项）1.15、报告表（一个专项及以上）1.1、报告表（无专项）1。计算公式如下：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未经评估的环评文件：</w:t>
      </w:r>
      <w:r>
        <w:rPr>
          <w:rFonts w:hint="eastAsia" w:eastAsia="仿宋_GB2312"/>
          <w:sz w:val="32"/>
        </w:rPr>
        <w:t>报告质量</w:t>
      </w:r>
      <w:r>
        <w:rPr>
          <w:rFonts w:hint="eastAsia" w:eastAsia="仿宋_GB2312"/>
          <w:sz w:val="32"/>
          <w:lang w:val="en-US" w:eastAsia="zh-CN"/>
        </w:rPr>
        <w:t>分数=</w:t>
      </w:r>
      <w:r>
        <w:rPr>
          <w:rFonts w:hint="eastAsia" w:eastAsia="仿宋_GB2312"/>
          <w:sz w:val="32"/>
        </w:rPr>
        <w:t>各评审专家技术审查的平均分</w:t>
      </w:r>
      <w:r>
        <w:rPr>
          <w:rFonts w:hint="default" w:ascii="Arial" w:hAnsi="Arial" w:eastAsia="仿宋_GB2312" w:cs="Arial"/>
          <w:sz w:val="32"/>
        </w:rPr>
        <w:t>×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难度系数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经过评估的环评文件：</w:t>
      </w:r>
      <w:r>
        <w:rPr>
          <w:rFonts w:hint="eastAsia" w:eastAsia="仿宋_GB2312"/>
          <w:sz w:val="32"/>
        </w:rPr>
        <w:t>报告质量</w:t>
      </w:r>
      <w:r>
        <w:rPr>
          <w:rFonts w:hint="eastAsia" w:eastAsia="仿宋_GB2312"/>
          <w:sz w:val="32"/>
          <w:lang w:val="en-US" w:eastAsia="zh-CN"/>
        </w:rPr>
        <w:t>分数=（</w:t>
      </w:r>
      <w:r>
        <w:rPr>
          <w:rFonts w:hint="eastAsia" w:eastAsia="仿宋_GB2312"/>
          <w:sz w:val="32"/>
        </w:rPr>
        <w:t>各评审专家技术审查的平均分</w:t>
      </w:r>
      <w:r>
        <w:rPr>
          <w:rFonts w:hint="default" w:ascii="Arial" w:hAnsi="Arial" w:eastAsia="仿宋_GB2312" w:cs="Arial"/>
          <w:sz w:val="32"/>
        </w:rPr>
        <w:t>×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60%+技术评估单位评分</w:t>
      </w:r>
      <w:r>
        <w:rPr>
          <w:rFonts w:hint="default" w:ascii="Arial" w:hAnsi="Arial" w:eastAsia="仿宋_GB2312" w:cs="Arial"/>
          <w:sz w:val="32"/>
        </w:rPr>
        <w:t>×</w:t>
      </w:r>
      <w:r>
        <w:rPr>
          <w:rFonts w:hint="eastAsia" w:ascii="Arial" w:hAnsi="Arial" w:eastAsia="仿宋_GB2312" w:cs="Arial"/>
          <w:sz w:val="32"/>
          <w:lang w:val="en-US" w:eastAsia="zh-CN"/>
        </w:rPr>
        <w:t>40%）</w:t>
      </w:r>
      <w:r>
        <w:rPr>
          <w:rFonts w:hint="default" w:ascii="Arial" w:hAnsi="Arial" w:eastAsia="仿宋_GB2312" w:cs="Arial"/>
          <w:sz w:val="32"/>
        </w:rPr>
        <w:t>×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难度系数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</w:rPr>
        <w:t>由</w:t>
      </w:r>
      <w:r>
        <w:rPr>
          <w:rFonts w:hint="eastAsia" w:eastAsia="仿宋_GB2312"/>
          <w:sz w:val="32"/>
          <w:highlight w:val="none"/>
          <w:lang w:val="en-US" w:eastAsia="zh-CN"/>
        </w:rPr>
        <w:t>审批部门</w:t>
      </w:r>
      <w:r>
        <w:rPr>
          <w:rFonts w:hint="eastAsia" w:eastAsia="仿宋_GB2312"/>
          <w:sz w:val="32"/>
          <w:highlight w:val="none"/>
        </w:rPr>
        <w:t>按照《环评报告</w:t>
      </w:r>
      <w:r>
        <w:rPr>
          <w:rFonts w:hint="eastAsia" w:eastAsia="仿宋_GB2312"/>
          <w:sz w:val="32"/>
          <w:highlight w:val="none"/>
          <w:lang w:val="en-US" w:eastAsia="zh-CN"/>
        </w:rPr>
        <w:t>难度系数</w:t>
      </w:r>
      <w:r>
        <w:rPr>
          <w:rFonts w:hint="eastAsia" w:eastAsia="仿宋_GB2312"/>
          <w:sz w:val="32"/>
          <w:highlight w:val="none"/>
        </w:rPr>
        <w:t>表》（附件</w:t>
      </w:r>
      <w:r>
        <w:rPr>
          <w:rFonts w:hint="eastAsia" w:eastAsia="仿宋_GB2312"/>
          <w:sz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highlight w:val="none"/>
        </w:rPr>
        <w:t>）进行评分。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eastAsia="仿宋_GB2312"/>
          <w:sz w:val="32"/>
        </w:rPr>
      </w:pPr>
      <w:r>
        <w:rPr>
          <w:rFonts w:hint="eastAsia" w:eastAsia="仿宋_GB2312"/>
          <w:b/>
          <w:bCs/>
          <w:sz w:val="32"/>
          <w:lang w:val="en-US" w:eastAsia="zh-CN"/>
        </w:rPr>
        <w:t>第八条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进度控制得分：由</w:t>
      </w:r>
      <w:r>
        <w:rPr>
          <w:rFonts w:hint="eastAsia" w:eastAsia="仿宋_GB2312"/>
          <w:sz w:val="32"/>
          <w:lang w:val="en-US" w:eastAsia="zh-CN"/>
        </w:rPr>
        <w:t>技术评估单位</w:t>
      </w:r>
      <w:r>
        <w:rPr>
          <w:rFonts w:hint="eastAsia" w:eastAsia="仿宋_GB2312"/>
          <w:sz w:val="32"/>
        </w:rPr>
        <w:t>和建设单位分别对编制单位的进度控制进行评分（比重各占50%）。</w:t>
      </w:r>
      <w:r>
        <w:rPr>
          <w:rFonts w:hint="eastAsia" w:eastAsia="仿宋_GB2312"/>
          <w:sz w:val="32"/>
          <w:lang w:val="en-US" w:eastAsia="zh-CN"/>
        </w:rPr>
        <w:t>技术评估单位</w:t>
      </w:r>
      <w:r>
        <w:rPr>
          <w:rFonts w:hint="eastAsia" w:eastAsia="仿宋_GB2312"/>
          <w:sz w:val="32"/>
        </w:rPr>
        <w:t>按照《环评报告进度控制评分表》（附件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）进行评分，建设单位按照《环评报告编制单位服务满意度评分表》（附件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>）进行评分。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未经评估的环评文件：进度控制分数=建设单位进度评分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经过评估的环评文件：</w:t>
      </w:r>
      <w:r>
        <w:rPr>
          <w:rFonts w:hint="eastAsia" w:eastAsia="仿宋_GB2312"/>
          <w:sz w:val="32"/>
          <w:lang w:val="en-US" w:eastAsia="zh-CN"/>
        </w:rPr>
        <w:t>进度控制分数=技术评估单位进度评分</w:t>
      </w:r>
      <w:r>
        <w:rPr>
          <w:rFonts w:hint="default" w:ascii="Arial" w:hAnsi="Arial" w:eastAsia="仿宋_GB2312" w:cs="Arial"/>
          <w:sz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lang w:val="en-US" w:eastAsia="zh-CN"/>
        </w:rPr>
        <w:t>50%+</w:t>
      </w:r>
      <w:r>
        <w:rPr>
          <w:rFonts w:hint="eastAsia" w:eastAsia="仿宋_GB2312"/>
          <w:sz w:val="32"/>
          <w:lang w:val="en-US" w:eastAsia="zh-CN"/>
        </w:rPr>
        <w:t>建设单位进度评分</w:t>
      </w:r>
      <w:r>
        <w:rPr>
          <w:rFonts w:hint="default" w:ascii="Arial" w:hAnsi="Arial" w:eastAsia="仿宋_GB2312" w:cs="Arial"/>
          <w:sz w:val="32"/>
        </w:rPr>
        <w:t>×</w:t>
      </w:r>
      <w:r>
        <w:rPr>
          <w:rFonts w:hint="eastAsia" w:ascii="Arial" w:hAnsi="Arial" w:eastAsia="仿宋_GB2312" w:cs="Arial"/>
          <w:sz w:val="32"/>
          <w:lang w:val="en-US" w:eastAsia="zh-CN"/>
        </w:rPr>
        <w:t>50%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eastAsia="仿宋_GB2312"/>
          <w:sz w:val="32"/>
        </w:rPr>
      </w:pPr>
      <w:r>
        <w:rPr>
          <w:rFonts w:hint="eastAsia" w:eastAsia="仿宋_GB2312"/>
          <w:b/>
          <w:bCs/>
          <w:sz w:val="32"/>
          <w:lang w:val="en-US" w:eastAsia="zh-CN"/>
        </w:rPr>
        <w:t>第九条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服务水平得分：由</w:t>
      </w:r>
      <w:r>
        <w:rPr>
          <w:rFonts w:hint="eastAsia" w:eastAsia="仿宋_GB2312"/>
          <w:sz w:val="32"/>
          <w:lang w:val="en-US" w:eastAsia="zh-CN"/>
        </w:rPr>
        <w:t>审批部门</w:t>
      </w:r>
      <w:r>
        <w:rPr>
          <w:rFonts w:hint="eastAsia" w:eastAsia="仿宋_GB2312"/>
          <w:sz w:val="32"/>
        </w:rPr>
        <w:t>和建设单位分别对编制单位的服务水平进行评分（比重各占50%）。</w:t>
      </w:r>
      <w:r>
        <w:rPr>
          <w:rFonts w:hint="eastAsia" w:eastAsia="仿宋_GB2312"/>
          <w:sz w:val="32"/>
          <w:lang w:val="en-US" w:eastAsia="zh-CN"/>
        </w:rPr>
        <w:t>审批单位</w:t>
      </w:r>
      <w:r>
        <w:rPr>
          <w:rFonts w:hint="eastAsia" w:eastAsia="仿宋_GB2312"/>
          <w:sz w:val="32"/>
        </w:rPr>
        <w:t>按照《环评报告编制单位服务质量评分表》（附件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）进行评分，建设单位按照《环评报告编制单位服务满意度评分表》（附件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>）进行评分。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服务水平分数=审批部门服务水平评价</w:t>
      </w:r>
      <w:r>
        <w:rPr>
          <w:rFonts w:hint="default" w:ascii="Arial" w:hAnsi="Arial" w:eastAsia="仿宋_GB2312" w:cs="Arial"/>
          <w:sz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lang w:val="en-US" w:eastAsia="zh-CN"/>
        </w:rPr>
        <w:t>50%+</w:t>
      </w:r>
      <w:r>
        <w:rPr>
          <w:rFonts w:hint="eastAsia" w:eastAsia="仿宋_GB2312"/>
          <w:sz w:val="32"/>
          <w:lang w:val="en-US" w:eastAsia="zh-CN"/>
        </w:rPr>
        <w:t>建设单位服务水平评分</w:t>
      </w:r>
      <w:r>
        <w:rPr>
          <w:rFonts w:hint="default" w:ascii="Arial" w:hAnsi="Arial" w:eastAsia="仿宋_GB2312" w:cs="Arial"/>
          <w:sz w:val="32"/>
        </w:rPr>
        <w:t>×</w:t>
      </w:r>
      <w:r>
        <w:rPr>
          <w:rFonts w:hint="eastAsia" w:ascii="Arial" w:hAnsi="Arial" w:eastAsia="仿宋_GB2312" w:cs="Arial"/>
          <w:sz w:val="32"/>
          <w:lang w:val="en-US" w:eastAsia="zh-CN"/>
        </w:rPr>
        <w:t>50%</w:t>
      </w:r>
    </w:p>
    <w:p>
      <w:pPr>
        <w:ind w:firstLine="640" w:firstLineChars="200"/>
        <w:jc w:val="center"/>
        <w:rPr>
          <w:rFonts w:eastAsia="黑体"/>
          <w:sz w:val="32"/>
        </w:rPr>
      </w:pPr>
      <w:r>
        <w:rPr>
          <w:rFonts w:hAnsi="黑体" w:eastAsia="黑体"/>
          <w:sz w:val="32"/>
          <w:szCs w:val="32"/>
        </w:rPr>
        <w:t>第三章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sz w:val="32"/>
          <w:szCs w:val="32"/>
        </w:rPr>
        <w:t>评定组织管理</w:t>
      </w:r>
    </w:p>
    <w:p>
      <w:pPr>
        <w:spacing w:line="360" w:lineRule="auto"/>
        <w:ind w:firstLine="643" w:firstLineChars="200"/>
        <w:rPr>
          <w:rFonts w:eastAsia="仿宋_GB2312"/>
          <w:dstrike/>
          <w:sz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送审报告的</w:t>
      </w:r>
      <w:r>
        <w:rPr>
          <w:rFonts w:eastAsia="仿宋_GB2312"/>
          <w:sz w:val="32"/>
        </w:rPr>
        <w:t>技术</w:t>
      </w:r>
      <w:r>
        <w:rPr>
          <w:rFonts w:hint="eastAsia" w:eastAsia="仿宋_GB2312"/>
          <w:sz w:val="32"/>
        </w:rPr>
        <w:t>审查可采取召开专家评审会、函审等方式进行。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召开专家评审会时，</w:t>
      </w:r>
      <w:r>
        <w:rPr>
          <w:rFonts w:eastAsia="仿宋_GB2312"/>
          <w:sz w:val="32"/>
        </w:rPr>
        <w:t>环评报告编制主持人</w:t>
      </w:r>
      <w:r>
        <w:rPr>
          <w:rFonts w:hint="eastAsia" w:eastAsia="仿宋_GB2312"/>
          <w:sz w:val="32"/>
        </w:rPr>
        <w:t>和项目</w:t>
      </w:r>
      <w:r>
        <w:rPr>
          <w:rFonts w:eastAsia="仿宋_GB2312"/>
          <w:sz w:val="32"/>
        </w:rPr>
        <w:t>建设单位必须参会，汇报人应为编制主持人或主要编制人员</w:t>
      </w:r>
      <w:r>
        <w:rPr>
          <w:rFonts w:hint="eastAsia" w:eastAsia="仿宋_GB2312"/>
          <w:sz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未通过专家评审会的环评报告，</w:t>
      </w:r>
      <w:r>
        <w:rPr>
          <w:rFonts w:hint="eastAsia" w:eastAsia="仿宋_GB2312"/>
          <w:sz w:val="32"/>
          <w:szCs w:val="32"/>
          <w:lang w:val="en-US" w:eastAsia="zh-CN"/>
        </w:rPr>
        <w:t>技术评估单位</w:t>
      </w:r>
      <w:r>
        <w:rPr>
          <w:rFonts w:hint="eastAsia" w:eastAsia="仿宋_GB2312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>署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eastAsia="仿宋_GB2312"/>
          <w:sz w:val="32"/>
          <w:szCs w:val="32"/>
        </w:rPr>
        <w:t>质量问题确认书》（</w:t>
      </w: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），</w:t>
      </w:r>
      <w:r>
        <w:rPr>
          <w:rFonts w:eastAsia="仿宋_GB2312"/>
          <w:sz w:val="32"/>
          <w:szCs w:val="32"/>
        </w:rPr>
        <w:t>并由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eastAsia="仿宋_GB2312"/>
          <w:sz w:val="32"/>
          <w:szCs w:val="32"/>
        </w:rPr>
        <w:t>编制主持人</w:t>
      </w:r>
      <w:r>
        <w:rPr>
          <w:rFonts w:hint="eastAsia" w:eastAsia="仿宋_GB2312"/>
          <w:sz w:val="32"/>
          <w:szCs w:val="32"/>
        </w:rPr>
        <w:t>和项目</w:t>
      </w:r>
      <w:r>
        <w:rPr>
          <w:rFonts w:eastAsia="仿宋_GB2312"/>
          <w:sz w:val="32"/>
          <w:szCs w:val="32"/>
        </w:rPr>
        <w:t>建设单位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代表签字</w:t>
      </w:r>
      <w:r>
        <w:rPr>
          <w:rFonts w:hint="eastAsia" w:eastAsia="仿宋_GB2312"/>
          <w:sz w:val="32"/>
          <w:szCs w:val="32"/>
        </w:rPr>
        <w:t>确认</w:t>
      </w:r>
      <w:r>
        <w:rPr>
          <w:rFonts w:eastAsia="仿宋_GB2312"/>
          <w:sz w:val="32"/>
        </w:rPr>
        <w:t>。</w:t>
      </w:r>
    </w:p>
    <w:p>
      <w:pPr>
        <w:spacing w:line="360" w:lineRule="auto"/>
        <w:ind w:firstLine="643" w:firstLineChars="200"/>
        <w:rPr>
          <w:rFonts w:eastAsia="仿宋_GB2312"/>
          <w:sz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通过</w:t>
      </w:r>
      <w:r>
        <w:rPr>
          <w:rFonts w:eastAsia="仿宋_GB2312"/>
          <w:sz w:val="32"/>
        </w:rPr>
        <w:t>专家评审会</w:t>
      </w:r>
      <w:r>
        <w:rPr>
          <w:rFonts w:hint="eastAsia" w:eastAsia="仿宋_GB2312"/>
          <w:sz w:val="32"/>
        </w:rPr>
        <w:t>后</w:t>
      </w:r>
      <w:r>
        <w:rPr>
          <w:rFonts w:eastAsia="仿宋_GB2312"/>
          <w:sz w:val="32"/>
        </w:rPr>
        <w:t>，环评报告</w:t>
      </w:r>
      <w:r>
        <w:rPr>
          <w:rFonts w:hint="eastAsia" w:eastAsia="仿宋_GB2312"/>
          <w:sz w:val="32"/>
        </w:rPr>
        <w:t>应在5</w:t>
      </w:r>
      <w:r>
        <w:rPr>
          <w:rFonts w:eastAsia="仿宋_GB2312"/>
          <w:sz w:val="32"/>
        </w:rPr>
        <w:t>个工作日</w:t>
      </w:r>
      <w:r>
        <w:rPr>
          <w:rFonts w:hint="eastAsia" w:eastAsia="仿宋_GB2312"/>
          <w:sz w:val="32"/>
        </w:rPr>
        <w:t>内完成修改并提交报批版。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第十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eastAsia="仿宋_GB2312"/>
          <w:b/>
          <w:bCs/>
          <w:sz w:val="32"/>
          <w:szCs w:val="32"/>
        </w:rPr>
        <w:t>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环评报告如涉及</w:t>
      </w:r>
      <w:r>
        <w:rPr>
          <w:rFonts w:hint="eastAsia" w:eastAsia="仿宋_GB2312"/>
          <w:sz w:val="32"/>
          <w:szCs w:val="32"/>
          <w:highlight w:val="none"/>
        </w:rPr>
        <w:t>《建设项目环境影响报告书（表）编制监督管理办法》</w:t>
      </w:r>
      <w:r>
        <w:rPr>
          <w:rFonts w:hint="eastAsia" w:eastAsia="仿宋_GB2312"/>
          <w:sz w:val="32"/>
          <w:szCs w:val="32"/>
        </w:rPr>
        <w:t>所列问题，</w:t>
      </w:r>
      <w:r>
        <w:rPr>
          <w:rFonts w:hint="eastAsia" w:eastAsia="仿宋_GB2312"/>
          <w:sz w:val="32"/>
          <w:szCs w:val="32"/>
          <w:lang w:val="en-US" w:eastAsia="zh-CN"/>
        </w:rPr>
        <w:t>审批部门</w:t>
      </w:r>
      <w:r>
        <w:rPr>
          <w:rFonts w:hint="eastAsia" w:eastAsia="仿宋_GB2312"/>
          <w:sz w:val="32"/>
          <w:szCs w:val="32"/>
        </w:rPr>
        <w:t>将对编制单位和编制人员进行通报、实施失信记分。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评定周期内有下列情形之一的，该环评机构的评定结果下调一级：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（一）存在环评工程师月均编制环评文件20本（含）以上的情况；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（二）在技术复核中两次及以上出现一般性质量问题。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评定</w:t>
      </w:r>
      <w:r>
        <w:rPr>
          <w:rFonts w:hint="eastAsia" w:eastAsia="仿宋_GB2312"/>
          <w:sz w:val="32"/>
        </w:rPr>
        <w:t>周期内有下列情形之一的，</w:t>
      </w:r>
      <w:r>
        <w:rPr>
          <w:rFonts w:hint="eastAsia" w:eastAsia="仿宋_GB2312"/>
          <w:sz w:val="32"/>
          <w:szCs w:val="32"/>
        </w:rPr>
        <w:t>该</w:t>
      </w:r>
      <w:r>
        <w:rPr>
          <w:rFonts w:hint="eastAsia" w:eastAsia="仿宋_GB2312"/>
          <w:sz w:val="32"/>
        </w:rPr>
        <w:t>编制单位的</w:t>
      </w:r>
      <w:r>
        <w:rPr>
          <w:rFonts w:hint="eastAsia" w:eastAsia="仿宋_GB2312"/>
          <w:sz w:val="32"/>
          <w:szCs w:val="32"/>
        </w:rPr>
        <w:t>评定</w:t>
      </w:r>
      <w:r>
        <w:rPr>
          <w:rFonts w:eastAsia="仿宋_GB2312"/>
          <w:sz w:val="32"/>
          <w:szCs w:val="32"/>
        </w:rPr>
        <w:t>结果直接判定为</w:t>
      </w:r>
      <w:r>
        <w:rPr>
          <w:rFonts w:hint="eastAsia" w:eastAsia="仿宋_GB2312"/>
          <w:sz w:val="32"/>
          <w:szCs w:val="32"/>
        </w:rPr>
        <w:t>D级：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</w:rPr>
        <w:t>项目选址选线不符合相关规划、存在重大环境制约因素的；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</w:rPr>
        <w:t>两次及以上环评报告未通过专家评审的；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（三）涉及本办法第十</w:t>
      </w:r>
      <w:r>
        <w:rPr>
          <w:rFonts w:hint="eastAsia" w:eastAsia="仿宋_GB2312"/>
          <w:sz w:val="32"/>
          <w:lang w:val="en-US" w:eastAsia="zh-CN"/>
        </w:rPr>
        <w:t>二</w:t>
      </w:r>
      <w:r>
        <w:rPr>
          <w:rFonts w:hint="eastAsia" w:eastAsia="仿宋_GB2312"/>
          <w:sz w:val="32"/>
        </w:rPr>
        <w:t>条的；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</w:rPr>
        <w:t>（四）</w:t>
      </w:r>
      <w:r>
        <w:rPr>
          <w:rFonts w:hint="eastAsia" w:eastAsia="仿宋_GB2312"/>
          <w:sz w:val="32"/>
          <w:szCs w:val="32"/>
        </w:rPr>
        <w:t>在上级生态环境主管部门</w:t>
      </w:r>
      <w:r>
        <w:rPr>
          <w:rFonts w:eastAsia="仿宋_GB2312"/>
          <w:sz w:val="32"/>
          <w:szCs w:val="32"/>
        </w:rPr>
        <w:t>抽查复核</w:t>
      </w:r>
      <w:r>
        <w:rPr>
          <w:rFonts w:hint="eastAsia" w:eastAsia="仿宋_GB2312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被通报的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存在环评工程师挂靠、挂名行为；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（六）伪造环评工程师签字行为；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（七）伪造评审专家签字行为；</w:t>
      </w:r>
    </w:p>
    <w:p>
      <w:pPr>
        <w:spacing w:line="360" w:lineRule="auto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（八）在技术复核中出现严重质量问题。</w:t>
      </w:r>
    </w:p>
    <w:p>
      <w:pPr>
        <w:spacing w:line="66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</w:t>
      </w:r>
      <w:r>
        <w:rPr>
          <w:rFonts w:hint="eastAsia" w:hAnsi="黑体" w:eastAsia="黑体"/>
          <w:sz w:val="32"/>
          <w:szCs w:val="32"/>
        </w:rPr>
        <w:t>四</w:t>
      </w:r>
      <w:r>
        <w:rPr>
          <w:rFonts w:hAnsi="黑体" w:eastAsia="黑体"/>
          <w:sz w:val="32"/>
          <w:szCs w:val="32"/>
        </w:rPr>
        <w:t>章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hAnsi="黑体" w:eastAsia="黑体"/>
          <w:sz w:val="32"/>
          <w:szCs w:val="32"/>
        </w:rPr>
        <w:t>等级评定管理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</w:rPr>
        <w:t>等级评定的周期为</w:t>
      </w:r>
      <w:r>
        <w:rPr>
          <w:rFonts w:hint="eastAsia" w:ascii="仿宋_GB2312" w:hAnsi="仿宋_GB2312" w:eastAsia="仿宋_GB2312" w:cs="仿宋_GB2312"/>
          <w:bCs/>
          <w:sz w:val="32"/>
          <w:lang w:val="en-US" w:eastAsia="zh-CN"/>
        </w:rPr>
        <w:t>一年</w:t>
      </w:r>
      <w:r>
        <w:rPr>
          <w:rFonts w:hint="eastAsia" w:ascii="仿宋_GB2312" w:hAnsi="仿宋_GB2312" w:eastAsia="仿宋_GB2312" w:cs="仿宋_GB2312"/>
          <w:bCs/>
          <w:sz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lang w:val="en-US" w:eastAsia="zh-CN"/>
        </w:rPr>
        <w:t>宁河</w:t>
      </w:r>
      <w:r>
        <w:rPr>
          <w:rFonts w:hint="eastAsia" w:ascii="仿宋_GB2312" w:hAnsi="仿宋_GB2312" w:eastAsia="仿宋_GB2312" w:cs="仿宋_GB2312"/>
          <w:bCs/>
          <w:sz w:val="32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行政审批局按照本办法第五条的规定，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每年年末12月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对参与评定的编制单位进行评定。评定结果在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宁河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区人民政府政务服务办公室的官方网站、微信公众号上进行公示，接受公众监督，方便建设单位优选</w:t>
      </w:r>
      <w:r>
        <w:rPr>
          <w:rFonts w:hint="eastAsia" w:ascii="仿宋_GB2312" w:hAnsi="仿宋_GB2312" w:eastAsia="仿宋_GB2312" w:cs="仿宋_GB2312"/>
          <w:bCs/>
          <w:sz w:val="32"/>
        </w:rPr>
        <w:t>编制单位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</w:rPr>
        <w:t>对</w:t>
      </w:r>
      <w:r>
        <w:rPr>
          <w:rFonts w:hint="eastAsia" w:eastAsia="仿宋_GB2312"/>
          <w:sz w:val="32"/>
        </w:rPr>
        <w:t>评定等级为D级的编制单位，</w:t>
      </w:r>
      <w:r>
        <w:rPr>
          <w:rFonts w:hint="eastAsia" w:eastAsia="仿宋_GB2312"/>
          <w:sz w:val="32"/>
          <w:lang w:val="en-US" w:eastAsia="zh-CN"/>
        </w:rPr>
        <w:t>审批部门</w:t>
      </w:r>
      <w:r>
        <w:rPr>
          <w:rFonts w:hint="eastAsia" w:eastAsia="仿宋_GB2312"/>
          <w:sz w:val="32"/>
        </w:rPr>
        <w:t>约谈其法定代表人或主要负责人，指出问题、给予告诫、明确要求、督促整改</w:t>
      </w:r>
      <w:r>
        <w:rPr>
          <w:rFonts w:eastAsia="仿宋_GB2312"/>
          <w:sz w:val="32"/>
          <w:szCs w:val="32"/>
        </w:rPr>
        <w:t>。</w:t>
      </w:r>
    </w:p>
    <w:p>
      <w:pPr>
        <w:spacing w:line="66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</w:t>
      </w:r>
      <w:r>
        <w:rPr>
          <w:rFonts w:hint="eastAsia" w:hAnsi="黑体" w:eastAsia="黑体"/>
          <w:sz w:val="32"/>
          <w:szCs w:val="32"/>
        </w:rPr>
        <w:t>五</w:t>
      </w:r>
      <w:r>
        <w:rPr>
          <w:rFonts w:hAnsi="黑体" w:eastAsia="黑体"/>
          <w:sz w:val="32"/>
          <w:szCs w:val="32"/>
        </w:rPr>
        <w:t>章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hAnsi="黑体" w:eastAsia="黑体"/>
          <w:sz w:val="32"/>
          <w:szCs w:val="32"/>
        </w:rPr>
        <w:t>监督管理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评</w:t>
      </w:r>
      <w:r>
        <w:rPr>
          <w:rFonts w:hint="eastAsia" w:eastAsia="仿宋_GB2312"/>
          <w:sz w:val="32"/>
          <w:szCs w:val="32"/>
        </w:rPr>
        <w:t>定人员应秉持客观、公正的态度进行评分。评审专家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技术评估机构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若因利益关系等作出不实评分并经查实的，禁止其3年内在</w:t>
      </w:r>
      <w:r>
        <w:rPr>
          <w:rFonts w:hint="eastAsia" w:eastAsia="仿宋_GB2312"/>
          <w:sz w:val="32"/>
          <w:szCs w:val="32"/>
          <w:lang w:val="en-US" w:eastAsia="zh-CN"/>
        </w:rPr>
        <w:t>宁河</w:t>
      </w:r>
      <w:r>
        <w:rPr>
          <w:rFonts w:hint="eastAsia" w:eastAsia="仿宋_GB2312"/>
          <w:sz w:val="32"/>
          <w:szCs w:val="32"/>
        </w:rPr>
        <w:t>区参与环评评审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承接技术评估业务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，并向</w:t>
      </w:r>
      <w:r>
        <w:rPr>
          <w:rFonts w:hint="eastAsia" w:eastAsia="仿宋_GB2312"/>
          <w:sz w:val="32"/>
          <w:szCs w:val="32"/>
          <w:lang w:val="en-US" w:eastAsia="zh-CN"/>
        </w:rPr>
        <w:t>宁河区</w:t>
      </w:r>
      <w:r>
        <w:rPr>
          <w:rFonts w:hint="eastAsia" w:eastAsia="仿宋_GB2312"/>
          <w:sz w:val="32"/>
          <w:szCs w:val="32"/>
        </w:rPr>
        <w:t>生态环境局和其所在工作单位通报；</w:t>
      </w:r>
      <w:r>
        <w:rPr>
          <w:rFonts w:hint="eastAsia" w:eastAsia="仿宋_GB2312"/>
          <w:sz w:val="32"/>
          <w:szCs w:val="32"/>
          <w:lang w:val="en-US" w:eastAsia="zh-CN"/>
        </w:rPr>
        <w:t>审批部门</w:t>
      </w:r>
      <w:r>
        <w:rPr>
          <w:rFonts w:hint="eastAsia" w:eastAsia="仿宋_GB2312"/>
          <w:sz w:val="32"/>
          <w:szCs w:val="32"/>
        </w:rPr>
        <w:t>人员在评审、管理工作中要廉洁自律，严禁出现违法违规行为。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鼓</w:t>
      </w:r>
      <w:r>
        <w:rPr>
          <w:rFonts w:eastAsia="仿宋_GB2312"/>
          <w:sz w:val="32"/>
          <w:szCs w:val="32"/>
        </w:rPr>
        <w:t>励社会其他单位、个人监督</w:t>
      </w:r>
      <w:r>
        <w:rPr>
          <w:rFonts w:hint="eastAsia" w:eastAsia="仿宋_GB2312"/>
          <w:sz w:val="32"/>
          <w:szCs w:val="32"/>
        </w:rPr>
        <w:t>环评报告的编制</w:t>
      </w:r>
      <w:r>
        <w:rPr>
          <w:rFonts w:eastAsia="仿宋_GB2312"/>
          <w:sz w:val="32"/>
          <w:szCs w:val="32"/>
        </w:rPr>
        <w:t>质量，如发现</w:t>
      </w:r>
      <w:r>
        <w:rPr>
          <w:rFonts w:hint="eastAsia" w:eastAsia="仿宋_GB2312"/>
          <w:sz w:val="32"/>
          <w:szCs w:val="32"/>
        </w:rPr>
        <w:t>环评报告存在重大质量问题</w:t>
      </w:r>
      <w:r>
        <w:rPr>
          <w:rFonts w:eastAsia="仿宋_GB2312"/>
          <w:sz w:val="32"/>
          <w:szCs w:val="32"/>
        </w:rPr>
        <w:t>，可以信函、传真、电子邮件或其他方式向</w:t>
      </w:r>
      <w:r>
        <w:rPr>
          <w:rFonts w:hint="eastAsia" w:eastAsia="仿宋_GB2312"/>
          <w:sz w:val="32"/>
          <w:szCs w:val="32"/>
          <w:lang w:val="en-US" w:eastAsia="zh-CN"/>
        </w:rPr>
        <w:t>宁河</w:t>
      </w:r>
      <w:r>
        <w:rPr>
          <w:rFonts w:hint="eastAsia"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</w:rPr>
        <w:t>行政审批局</w:t>
      </w:r>
      <w:r>
        <w:rPr>
          <w:rFonts w:hint="eastAsia" w:eastAsia="仿宋_GB2312"/>
          <w:sz w:val="32"/>
          <w:szCs w:val="32"/>
        </w:rPr>
        <w:t>实名</w:t>
      </w:r>
      <w:r>
        <w:rPr>
          <w:rFonts w:eastAsia="仿宋_GB2312"/>
          <w:sz w:val="32"/>
          <w:szCs w:val="32"/>
        </w:rPr>
        <w:t>举报。</w:t>
      </w:r>
    </w:p>
    <w:p>
      <w:pPr>
        <w:tabs>
          <w:tab w:val="left" w:pos="3630"/>
        </w:tabs>
        <w:ind w:firstLine="640" w:firstLineChars="200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</w:t>
      </w:r>
      <w:r>
        <w:rPr>
          <w:rFonts w:hint="eastAsia" w:hAnsi="黑体" w:eastAsia="黑体"/>
          <w:sz w:val="32"/>
          <w:szCs w:val="32"/>
        </w:rPr>
        <w:t>六</w:t>
      </w:r>
      <w:r>
        <w:rPr>
          <w:rFonts w:hAnsi="黑体" w:eastAsia="黑体"/>
          <w:sz w:val="32"/>
          <w:szCs w:val="32"/>
        </w:rPr>
        <w:t>章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Ansi="黑体" w:eastAsia="黑体"/>
          <w:sz w:val="32"/>
          <w:szCs w:val="32"/>
        </w:rPr>
        <w:t>附则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本办法由</w:t>
      </w:r>
      <w:r>
        <w:rPr>
          <w:rFonts w:hint="eastAsia" w:eastAsia="仿宋_GB2312"/>
          <w:sz w:val="32"/>
          <w:szCs w:val="32"/>
          <w:lang w:val="en-US" w:eastAsia="zh-CN"/>
        </w:rPr>
        <w:t>宁河</w:t>
      </w:r>
      <w:r>
        <w:rPr>
          <w:rFonts w:hint="eastAsia"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</w:rPr>
        <w:t>行政审批局负责解释。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本办法</w:t>
      </w:r>
      <w:r>
        <w:rPr>
          <w:rFonts w:eastAsia="仿宋_GB2312"/>
          <w:sz w:val="32"/>
          <w:szCs w:val="32"/>
        </w:rPr>
        <w:t>根据相关法律法规政策要求适时修订。</w:t>
      </w:r>
    </w:p>
    <w:p>
      <w:pPr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本办法自</w:t>
      </w:r>
      <w:r>
        <w:rPr>
          <w:rFonts w:hint="eastAsia" w:eastAsia="仿宋_GB2312"/>
          <w:sz w:val="32"/>
        </w:rPr>
        <w:t>2023年</w:t>
      </w:r>
      <w:r>
        <w:rPr>
          <w:rFonts w:hint="eastAsia" w:eastAsia="仿宋_GB2312"/>
          <w:sz w:val="32"/>
          <w:lang w:val="en-US" w:eastAsia="zh-CN"/>
        </w:rPr>
        <w:t>12</w:t>
      </w:r>
      <w:r>
        <w:rPr>
          <w:rFonts w:hint="eastAsia" w:eastAsia="仿宋_GB2312"/>
          <w:sz w:val="32"/>
        </w:rPr>
        <w:t>月1日</w:t>
      </w:r>
      <w:r>
        <w:rPr>
          <w:rFonts w:hint="eastAsia" w:eastAsia="仿宋_GB2312"/>
          <w:sz w:val="32"/>
          <w:szCs w:val="32"/>
        </w:rPr>
        <w:t>起施行。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附件：1.环境影响报告编制质量评分表</w:t>
      </w:r>
    </w:p>
    <w:p>
      <w:pPr>
        <w:spacing w:line="360" w:lineRule="auto"/>
        <w:ind w:firstLine="1600" w:firstLineChars="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highlight w:val="none"/>
        </w:rPr>
        <w:t>环评报告</w:t>
      </w:r>
      <w:r>
        <w:rPr>
          <w:rFonts w:hint="eastAsia" w:eastAsia="仿宋_GB2312"/>
          <w:sz w:val="32"/>
          <w:highlight w:val="none"/>
          <w:lang w:val="en-US" w:eastAsia="zh-CN"/>
        </w:rPr>
        <w:t>难度系数</w:t>
      </w:r>
      <w:r>
        <w:rPr>
          <w:rFonts w:hint="eastAsia" w:eastAsia="仿宋_GB2312"/>
          <w:sz w:val="32"/>
          <w:highlight w:val="none"/>
        </w:rPr>
        <w:t>表</w:t>
      </w:r>
    </w:p>
    <w:p>
      <w:pPr>
        <w:spacing w:line="360" w:lineRule="auto"/>
        <w:ind w:firstLine="1600" w:firstLineChars="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3.环评报告进度控制评分表</w:t>
      </w:r>
    </w:p>
    <w:p>
      <w:pPr>
        <w:numPr>
          <w:ilvl w:val="0"/>
          <w:numId w:val="0"/>
        </w:numPr>
        <w:spacing w:line="360" w:lineRule="auto"/>
        <w:ind w:firstLine="1600" w:firstLineChars="5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环评报告编制单位服务满意度评分表</w:t>
      </w:r>
    </w:p>
    <w:p>
      <w:pPr>
        <w:numPr>
          <w:ilvl w:val="0"/>
          <w:numId w:val="0"/>
        </w:numPr>
        <w:spacing w:line="360" w:lineRule="auto"/>
        <w:ind w:firstLine="1600" w:firstLineChars="5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5.</w:t>
      </w:r>
      <w:r>
        <w:rPr>
          <w:rFonts w:eastAsia="仿宋_GB2312"/>
          <w:sz w:val="32"/>
          <w:szCs w:val="32"/>
        </w:rPr>
        <w:t>环评报告编制单位服务</w:t>
      </w:r>
      <w:r>
        <w:rPr>
          <w:rFonts w:hint="eastAsia" w:eastAsia="仿宋_GB2312"/>
          <w:sz w:val="32"/>
          <w:szCs w:val="32"/>
        </w:rPr>
        <w:t>质量</w:t>
      </w:r>
      <w:r>
        <w:rPr>
          <w:rFonts w:eastAsia="仿宋_GB2312"/>
          <w:sz w:val="32"/>
          <w:szCs w:val="32"/>
        </w:rPr>
        <w:t>评分表</w:t>
      </w:r>
    </w:p>
    <w:p>
      <w:pPr>
        <w:spacing w:line="360" w:lineRule="auto"/>
        <w:ind w:firstLine="1600" w:firstLineChars="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报告质量问题确认书</w:t>
      </w:r>
    </w:p>
    <w:p>
      <w:pPr>
        <w:spacing w:line="360" w:lineRule="auto"/>
      </w:pPr>
    </w:p>
    <w:p/>
    <w:p/>
    <w:p/>
    <w:p/>
    <w:p/>
    <w:p/>
    <w:p/>
    <w:p/>
    <w:p/>
    <w:p/>
    <w:p/>
    <w:p/>
    <w:p/>
    <w:p>
      <w:pPr>
        <w:rPr>
          <w:b/>
          <w:sz w:val="32"/>
          <w:szCs w:val="44"/>
        </w:rPr>
      </w:pPr>
    </w:p>
    <w:p>
      <w:pPr>
        <w:rPr>
          <w:b/>
          <w:sz w:val="32"/>
          <w:szCs w:val="44"/>
        </w:rPr>
      </w:pPr>
    </w:p>
    <w:p>
      <w:pPr>
        <w:rPr>
          <w:b/>
          <w:sz w:val="32"/>
          <w:szCs w:val="44"/>
        </w:rPr>
      </w:pPr>
    </w:p>
    <w:p>
      <w:pPr>
        <w:rPr>
          <w:b/>
          <w:sz w:val="32"/>
          <w:szCs w:val="44"/>
        </w:rPr>
      </w:pPr>
    </w:p>
    <w:p>
      <w:pPr>
        <w:rPr>
          <w:b/>
          <w:sz w:val="32"/>
          <w:szCs w:val="44"/>
        </w:rPr>
      </w:pPr>
    </w:p>
    <w:p>
      <w:pPr>
        <w:rPr>
          <w:b/>
          <w:sz w:val="32"/>
          <w:szCs w:val="44"/>
        </w:rPr>
      </w:pPr>
    </w:p>
    <w:p>
      <w:pPr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ind w:firstLine="320" w:firstLineChars="100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ind w:firstLine="320" w:firstLineChars="100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ind w:firstLine="320" w:firstLineChars="100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ind w:firstLine="320" w:firstLineChars="100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ind w:firstLine="320" w:firstLineChars="100"/>
        <w:rPr>
          <w:rFonts w:ascii="黑体" w:hAnsi="黑体" w:eastAsia="黑体" w:cs="黑体"/>
          <w:bCs/>
          <w:sz w:val="32"/>
          <w:szCs w:val="44"/>
        </w:rPr>
      </w:pPr>
      <w:r>
        <w:rPr>
          <w:rFonts w:hint="eastAsia" w:ascii="黑体" w:hAnsi="黑体" w:eastAsia="黑体" w:cs="黑体"/>
          <w:bCs/>
          <w:sz w:val="32"/>
          <w:szCs w:val="44"/>
        </w:rPr>
        <w:t>附件1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环境影响报告表编制质量评分表</w:t>
      </w:r>
    </w:p>
    <w:p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项目名称：                                         编制单位：</w:t>
      </w:r>
    </w:p>
    <w:p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评审专家：                                    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893"/>
        <w:gridCol w:w="787"/>
        <w:gridCol w:w="6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beforeLines="50" w:afterLines="50" w:line="1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考核项目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beforeLines="50" w:afterLines="50" w:line="1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分值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beforeLines="50" w:afterLines="50" w:line="1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得分</w:t>
            </w:r>
          </w:p>
        </w:tc>
        <w:tc>
          <w:tcPr>
            <w:tcW w:w="6079" w:type="dxa"/>
            <w:noWrap/>
            <w:vAlign w:val="center"/>
          </w:tcPr>
          <w:p>
            <w:pPr>
              <w:spacing w:beforeLines="50" w:afterLines="50" w:line="1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扣分项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项目基本情况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3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hint="eastAsia" w:eastAsia="仿宋_GB2312"/>
                <w:sz w:val="22"/>
              </w:rPr>
              <w:t>行业类别或编制依据不准确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2</w:t>
            </w:r>
            <w:r>
              <w:rPr>
                <w:rFonts w:eastAsia="仿宋_GB2312"/>
                <w:sz w:val="22"/>
              </w:rPr>
              <w:t xml:space="preserve">. </w:t>
            </w:r>
            <w:r>
              <w:rPr>
                <w:rFonts w:hint="eastAsia" w:eastAsia="仿宋_GB2312"/>
                <w:sz w:val="22"/>
              </w:rPr>
              <w:t>专项评价设置不合理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 未进行规划符合性分析或结论不明确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 未进行规划环评符合性分析或结论不明确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5. 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工程分析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24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 项目概况和背景描述不清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 工程内容</w:t>
            </w:r>
            <w:r>
              <w:rPr>
                <w:rFonts w:hint="eastAsia" w:eastAsia="仿宋_GB2312"/>
                <w:sz w:val="22"/>
              </w:rPr>
              <w:t>、</w:t>
            </w:r>
            <w:r>
              <w:rPr>
                <w:rFonts w:eastAsia="仿宋_GB2312"/>
                <w:sz w:val="22"/>
              </w:rPr>
              <w:t>工程规模存在漏项</w:t>
            </w:r>
            <w:r>
              <w:rPr>
                <w:rFonts w:hint="eastAsia" w:eastAsia="仿宋_GB2312"/>
                <w:sz w:val="22"/>
              </w:rPr>
              <w:t>或</w:t>
            </w:r>
            <w:r>
              <w:rPr>
                <w:rFonts w:eastAsia="仿宋_GB2312"/>
                <w:sz w:val="22"/>
              </w:rPr>
              <w:t>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 公用工程和依托工程描述不清、不全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 主要原辅材料、生产设备存在漏项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5. </w:t>
            </w:r>
            <w:r>
              <w:rPr>
                <w:rFonts w:hint="eastAsia" w:eastAsia="仿宋_GB2312"/>
                <w:sz w:val="22"/>
              </w:rPr>
              <w:t>工艺流程及产污环节</w:t>
            </w:r>
            <w:r>
              <w:rPr>
                <w:rFonts w:eastAsia="仿宋_GB2312"/>
                <w:sz w:val="22"/>
              </w:rPr>
              <w:t>描述不清晰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6. 污染因子识别不全面或有漏项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7. 与该项目有关的</w:t>
            </w:r>
            <w:r>
              <w:rPr>
                <w:rFonts w:hint="eastAsia" w:eastAsia="仿宋_GB2312"/>
                <w:sz w:val="22"/>
              </w:rPr>
              <w:t>原有</w:t>
            </w:r>
            <w:r>
              <w:rPr>
                <w:rFonts w:eastAsia="仿宋_GB2312"/>
                <w:sz w:val="22"/>
              </w:rPr>
              <w:t>污染问题描述不清、不全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50"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8.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区域环境质量现状、环境保护目标及评价标准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9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 环境质量数据不能完全或真实反应</w:t>
            </w:r>
            <w:r>
              <w:rPr>
                <w:rFonts w:hint="eastAsia" w:eastAsia="仿宋_GB2312"/>
                <w:sz w:val="22"/>
              </w:rPr>
              <w:t>周围</w:t>
            </w:r>
            <w:r>
              <w:rPr>
                <w:rFonts w:eastAsia="仿宋_GB2312"/>
                <w:sz w:val="22"/>
              </w:rPr>
              <w:t>环境现状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 评价标准使用不当或漏项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 环境功能区划</w:t>
            </w:r>
            <w:r>
              <w:rPr>
                <w:rFonts w:hint="eastAsia" w:eastAsia="仿宋_GB2312"/>
                <w:sz w:val="22"/>
              </w:rPr>
              <w:t>、</w:t>
            </w:r>
            <w:r>
              <w:rPr>
                <w:rFonts w:eastAsia="仿宋_GB2312"/>
                <w:sz w:val="22"/>
              </w:rPr>
              <w:t>环保目标位置描述不清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 总量控制因子筛选不正确，总量计算有误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50"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主要环境影响和保护措施（含生态影响）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18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 评价因子、评价等级、评价范围不全面、不准确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 污染物源强确定依据不充分或不准确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 达标排放内容分析不全面或结论不明确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4. </w:t>
            </w:r>
            <w:r>
              <w:rPr>
                <w:rFonts w:hint="eastAsia" w:eastAsia="仿宋_GB2312"/>
                <w:sz w:val="22"/>
              </w:rPr>
              <w:t>环境风险（含生态影响）预测与评价不全面，结果不准确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 拟采取的环保措施不可行或可操作性不强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50"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6.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bookmarkStart w:id="0" w:name="_Hlk54167917"/>
            <w:r>
              <w:rPr>
                <w:rFonts w:eastAsia="仿宋_GB2312"/>
                <w:b/>
                <w:sz w:val="22"/>
              </w:rPr>
              <w:t>环境保护措施监督检查清单</w:t>
            </w:r>
            <w:bookmarkEnd w:id="0"/>
            <w:r>
              <w:rPr>
                <w:rFonts w:hint="eastAsia" w:eastAsia="仿宋_GB2312"/>
                <w:b/>
                <w:sz w:val="22"/>
              </w:rPr>
              <w:t>及结论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3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hint="eastAsia" w:eastAsia="仿宋_GB2312"/>
                <w:sz w:val="22"/>
              </w:rPr>
              <w:t>监督检查清单不全面或漏项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hint="eastAsia" w:eastAsia="仿宋_GB2312"/>
                <w:sz w:val="22"/>
              </w:rPr>
              <w:t>遗漏环境保护措施、环境管理要求</w:t>
            </w:r>
            <w:r>
              <w:rPr>
                <w:rFonts w:eastAsia="仿宋_GB2312"/>
                <w:sz w:val="22"/>
              </w:rPr>
              <w:t>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50"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附图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附件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3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 附件不齐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 图件不齐、内容不全面、不清晰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50"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合计得分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6</w:t>
            </w:r>
            <w:r>
              <w:rPr>
                <w:rFonts w:eastAsia="仿宋_GB2312"/>
                <w:sz w:val="22"/>
              </w:rPr>
              <w:t>0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noWrap/>
          </w:tcPr>
          <w:p>
            <w:pPr>
              <w:spacing w:line="28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出现文字水平较差、报告打印不清晰、资质页和签字页不符合规定等其他问题的，综合得分可在以上诸项得分加和的基础上予以扣分，扣分值由评审专家决定，原则不超过20分，需注明扣分原因。</w:t>
            </w:r>
          </w:p>
        </w:tc>
      </w:tr>
    </w:tbl>
    <w:p>
      <w:pPr>
        <w:spacing w:afterLines="2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b/>
          <w:sz w:val="32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环境影响报告书编制质量评分表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项目名称：                                         编制单位：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评审专家：                                    日期：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952"/>
        <w:gridCol w:w="952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考核项目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分值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得分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扣分项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建设项目概况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及工程分析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1.工程内容组成不完整，有漏项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2.评价时段不完整，有漏项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3.污染流程描述不清晰，污染环节判断不准确或有漏项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4.污染因子识别不全面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5.污染物源强确定依据不充分或不准确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6.未识别项目现存环境问题或现存环境问题识别不准确，有漏项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7.其他：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周围环境现状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1.遗漏环保目标或项目与环保目标距离与实际情况不符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2.环保目标与项目位置关系描述不清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3.环保目标的环境功能区划描述不清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4.环境质量数据不能完全或真实反映周围环境现状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建设项目对环境可能造成的影响的分析、预测和评价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1.评价因子、评价标准、评价等级、评价范围不全面、不准确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2.分析、预测内容不全面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3.预测模型，参数选择不适宜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建设项目环境保护措施及其技术、经济论证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1.拟采取的环保措施不明确、不完全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2.拟采取的环保措施不可行或操作性不强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环境管理与环境监测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1.环境管理制度、机构、人员等内容不全面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2.环境监测因子、点位、时间、频次不全面、不准确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3.其他：</w:t>
            </w:r>
          </w:p>
        </w:tc>
      </w:tr>
    </w:tbl>
    <w:p>
      <w:pPr>
        <w:spacing w:line="360" w:lineRule="exact"/>
        <w:jc w:val="center"/>
        <w:rPr>
          <w:rFonts w:eastAsia="仿宋_GB2312"/>
          <w:b/>
          <w:sz w:val="22"/>
        </w:rPr>
      </w:pPr>
      <w:r>
        <w:rPr>
          <w:rFonts w:eastAsia="仿宋_GB2312"/>
          <w:b/>
          <w:sz w:val="22"/>
        </w:rPr>
        <w:br w:type="page"/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952"/>
        <w:gridCol w:w="952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量控制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1.总量控制因子漏项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2.总量控制指标不准确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产业政策符合性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规划符合性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规划环评符合性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环保政策符合性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1.未进行产业政策符合性分析或结论不明确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2.未进行规划符合性分析或结论不明确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3.未进行规划环评符合性分析或结论不明确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4.未进行环保政策符合性分析或结论不明确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附件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图件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1.附件不齐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2.图件不全、内容不全面、不清晰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合计得分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6</w:t>
            </w:r>
            <w:r>
              <w:rPr>
                <w:rFonts w:eastAsia="仿宋_GB2312"/>
                <w:sz w:val="22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Lines="20"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出现文字水平较差、报告打印不清晰、资质和签字页不符合规定等其他问题的，综合可在以上诸项得分加和的基础上予以扣分，分值由评审专家决定，原则不超过20分，注明扣分原因。</w:t>
            </w:r>
          </w:p>
        </w:tc>
      </w:tr>
    </w:tbl>
    <w:p>
      <w:pPr>
        <w:pStyle w:val="2"/>
        <w:spacing w:line="360" w:lineRule="auto"/>
        <w:rPr>
          <w:rFonts w:eastAsia="仿宋"/>
          <w:sz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br w:type="page"/>
      </w:r>
    </w:p>
    <w:p>
      <w:pPr>
        <w:rPr>
          <w:rFonts w:ascii="黑体" w:hAnsi="黑体" w:eastAsia="黑体" w:cs="黑体"/>
          <w:bCs/>
          <w:sz w:val="32"/>
          <w:szCs w:val="44"/>
        </w:rPr>
      </w:pPr>
      <w:r>
        <w:rPr>
          <w:rFonts w:hint="eastAsia" w:ascii="黑体" w:hAnsi="黑体" w:eastAsia="黑体" w:cs="黑体"/>
          <w:bCs/>
          <w:sz w:val="32"/>
          <w:szCs w:val="44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环评报告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难度系数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spacing w:line="420" w:lineRule="exact"/>
        <w:jc w:val="center"/>
        <w:rPr>
          <w:b/>
          <w:sz w:val="32"/>
          <w:szCs w:val="44"/>
        </w:rPr>
      </w:pPr>
    </w:p>
    <w:tbl>
      <w:tblPr>
        <w:tblStyle w:val="4"/>
        <w:tblW w:w="0" w:type="auto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11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191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编制单位</w:t>
            </w:r>
          </w:p>
        </w:tc>
        <w:tc>
          <w:tcPr>
            <w:tcW w:w="6191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专家评分和技术评估单位评分</w:t>
            </w:r>
          </w:p>
        </w:tc>
        <w:tc>
          <w:tcPr>
            <w:tcW w:w="6191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难度系数</w:t>
            </w:r>
          </w:p>
        </w:tc>
        <w:tc>
          <w:tcPr>
            <w:tcW w:w="4117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□报告</w:t>
            </w:r>
            <w:r>
              <w:rPr>
                <w:rFonts w:eastAsia="仿宋"/>
                <w:sz w:val="28"/>
                <w:szCs w:val="28"/>
              </w:rPr>
              <w:t xml:space="preserve">书 </w:t>
            </w:r>
          </w:p>
        </w:tc>
        <w:tc>
          <w:tcPr>
            <w:tcW w:w="2074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17" w:type="dxa"/>
            <w:noWrap/>
          </w:tcPr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</w:rPr>
              <w:t>报告</w:t>
            </w:r>
            <w:r>
              <w:rPr>
                <w:rFonts w:eastAsia="仿宋"/>
                <w:sz w:val="28"/>
                <w:szCs w:val="28"/>
              </w:rPr>
              <w:t>表</w:t>
            </w:r>
            <w:r>
              <w:rPr>
                <w:rFonts w:hint="eastAsia" w:eastAsia="仿宋"/>
                <w:sz w:val="28"/>
                <w:szCs w:val="28"/>
              </w:rPr>
              <w:t>（两个专项及以上）</w:t>
            </w:r>
          </w:p>
        </w:tc>
        <w:tc>
          <w:tcPr>
            <w:tcW w:w="2074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17" w:type="dxa"/>
            <w:noWrap/>
          </w:tcPr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</w:rPr>
              <w:t>报告</w:t>
            </w:r>
            <w:r>
              <w:rPr>
                <w:rFonts w:eastAsia="仿宋"/>
                <w:sz w:val="28"/>
                <w:szCs w:val="28"/>
              </w:rPr>
              <w:t>表</w:t>
            </w:r>
            <w:r>
              <w:rPr>
                <w:rFonts w:hint="eastAsia" w:eastAsia="仿宋"/>
                <w:sz w:val="28"/>
                <w:szCs w:val="28"/>
              </w:rPr>
              <w:t>（一个专项）</w:t>
            </w:r>
          </w:p>
        </w:tc>
        <w:tc>
          <w:tcPr>
            <w:tcW w:w="2074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17" w:type="dxa"/>
            <w:noWrap/>
          </w:tcPr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</w:rPr>
              <w:t>报告</w:t>
            </w:r>
            <w:r>
              <w:rPr>
                <w:rFonts w:eastAsia="仿宋"/>
                <w:sz w:val="28"/>
                <w:szCs w:val="28"/>
              </w:rPr>
              <w:t>表</w:t>
            </w:r>
            <w:r>
              <w:rPr>
                <w:rFonts w:hint="eastAsia" w:eastAsia="仿宋"/>
                <w:sz w:val="28"/>
                <w:szCs w:val="28"/>
              </w:rPr>
              <w:t>（无专项）</w:t>
            </w:r>
          </w:p>
        </w:tc>
        <w:tc>
          <w:tcPr>
            <w:tcW w:w="2074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环评质量得分</w:t>
            </w:r>
          </w:p>
        </w:tc>
        <w:tc>
          <w:tcPr>
            <w:tcW w:w="6191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填表人</w:t>
            </w:r>
          </w:p>
        </w:tc>
        <w:tc>
          <w:tcPr>
            <w:tcW w:w="6191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注：附加得分=报告质量得分×难度系数。</w:t>
      </w:r>
    </w:p>
    <w:p>
      <w:pPr>
        <w:spacing w:line="420" w:lineRule="exact"/>
        <w:rPr>
          <w:b/>
          <w:sz w:val="32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44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环评报告进度控制评分表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914"/>
        <w:gridCol w:w="877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810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721" w:type="dxa"/>
            <w:gridSpan w:val="3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编制单位</w:t>
            </w:r>
          </w:p>
        </w:tc>
        <w:tc>
          <w:tcPr>
            <w:tcW w:w="5721" w:type="dxa"/>
            <w:gridSpan w:val="3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分值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扣分</w:t>
            </w:r>
          </w:p>
        </w:tc>
        <w:tc>
          <w:tcPr>
            <w:tcW w:w="3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扣分说明与标准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Merge w:val="restart"/>
            <w:noWrap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1.编制主持人和主要编制人员准时参会。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.送审报告通过专家评审会。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会后报告在5个工作日内完成修改。</w:t>
            </w:r>
          </w:p>
        </w:tc>
        <w:tc>
          <w:tcPr>
            <w:tcW w:w="914" w:type="dxa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77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因编制单位单方面原因导致专家评审会议取消，扣5分。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编制单位未准时参会，迟到10分钟以上，扣2分。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汇报人不是《编制单位和编制人员信息表》上的人员，扣5分。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评审会上未提供照片、视频等现场踏勘材料，扣2分。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会后修改报告的时间每超过1个工作日扣1分，直至扣满10分（计时结束时间以专家复审后的报告递交时间为准）。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送审报告未通过专家评审会，扣10分。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进度控制分数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（10分）</w:t>
            </w:r>
          </w:p>
        </w:tc>
        <w:tc>
          <w:tcPr>
            <w:tcW w:w="5721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>注：表中各项扣分的累加上限为10分。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技术评估单位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</w:p>
    <w:p>
      <w:pPr>
        <w:jc w:val="left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44"/>
        </w:rPr>
        <w:t>附件4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环评报告编制单位服务满意度评分表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为了营造服务高效的环评中介服务市场，提升建设单位的获得感，根据《天津市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宁河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区行政审批局环境影响报告编制单位等级评定办法》，现诚邀贵单位参与环评报告编制单位的等级评定工作。请认真填写评分表，对本项目环评报告编制单位的进度控制和服务水平进行评分。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感谢对我们工作的支持！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ind w:firstLine="641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区行政审批局  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350"/>
        <w:gridCol w:w="2135"/>
        <w:gridCol w:w="1603"/>
        <w:gridCol w:w="154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7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建设单位（盖章）</w:t>
            </w:r>
          </w:p>
        </w:tc>
        <w:tc>
          <w:tcPr>
            <w:tcW w:w="6845" w:type="dxa"/>
            <w:gridSpan w:val="4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7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845" w:type="dxa"/>
            <w:gridSpan w:val="4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7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编制单位</w:t>
            </w:r>
          </w:p>
        </w:tc>
        <w:tc>
          <w:tcPr>
            <w:tcW w:w="6845" w:type="dxa"/>
            <w:gridSpan w:val="4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评定内容</w:t>
            </w:r>
          </w:p>
        </w:tc>
        <w:tc>
          <w:tcPr>
            <w:tcW w:w="1603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满分</w:t>
            </w:r>
          </w:p>
        </w:tc>
        <w:tc>
          <w:tcPr>
            <w:tcW w:w="1547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5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进度控制（10分）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合同中有进度计划和进度控制措施等内容。</w:t>
            </w:r>
          </w:p>
        </w:tc>
        <w:tc>
          <w:tcPr>
            <w:tcW w:w="160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57" w:type="dxa"/>
            <w:vMerge w:val="continue"/>
            <w:noWrap/>
          </w:tcPr>
          <w:p/>
        </w:tc>
        <w:tc>
          <w:tcPr>
            <w:tcW w:w="3485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按照约定的时限完成报告编制。</w:t>
            </w:r>
          </w:p>
        </w:tc>
        <w:tc>
          <w:tcPr>
            <w:tcW w:w="160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服务水平（10分）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向建设单位一次性告知环评要求及编制需要提供的材料清单及标准。</w:t>
            </w:r>
          </w:p>
        </w:tc>
        <w:tc>
          <w:tcPr>
            <w:tcW w:w="160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vMerge w:val="continue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收费合理，无以降低服务质量、减少服务内容等手段降低收费标准等恶性竞争行为。</w:t>
            </w:r>
          </w:p>
        </w:tc>
        <w:tc>
          <w:tcPr>
            <w:tcW w:w="160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vMerge w:val="continue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服务态度良好，及时主动与建设单位做好沟通。</w:t>
            </w:r>
          </w:p>
        </w:tc>
        <w:tc>
          <w:tcPr>
            <w:tcW w:w="160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44"/>
        </w:rPr>
        <w:t>附件5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环评报告编制单位服务质量评分表</w:t>
      </w:r>
    </w:p>
    <w:p>
      <w:pPr>
        <w:spacing w:line="360" w:lineRule="auto"/>
        <w:ind w:firstLine="641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914"/>
        <w:gridCol w:w="877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721" w:type="dxa"/>
            <w:gridSpan w:val="3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编制单位</w:t>
            </w:r>
          </w:p>
        </w:tc>
        <w:tc>
          <w:tcPr>
            <w:tcW w:w="5721" w:type="dxa"/>
            <w:gridSpan w:val="3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分值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扣分</w:t>
            </w:r>
          </w:p>
        </w:tc>
        <w:tc>
          <w:tcPr>
            <w:tcW w:w="3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扣分说明与标准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810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1.工作配合良好，和审批部门建立起畅通的沟通渠道。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2.报告编制规范，要件齐全。</w:t>
            </w:r>
          </w:p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3.报告满足审批要求。</w:t>
            </w:r>
          </w:p>
        </w:tc>
        <w:tc>
          <w:tcPr>
            <w:tcW w:w="914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77" w:type="dxa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承接环评工作后，未及时与审批部门联系，发送信息交流单，扣5分；项目建设内容发生重大变化，未重新发送信息交流单，扣5分。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810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报告（送审版）未按要求附《编制单位和编制人员信息表》（须盖章、签字）、工程师证、社保证明等，扣2分。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810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报告（报批版）缺少必须要件（如：公参说明等），扣2分。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810" w:type="dxa"/>
            <w:vMerge w:val="continue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报告（报批版）提交后仍存在内容表述及数据错误等，酌情扣1-5分。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noWrap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服务水平分数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（10分）</w:t>
            </w:r>
          </w:p>
        </w:tc>
        <w:tc>
          <w:tcPr>
            <w:tcW w:w="57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注：表中各项扣分的累加上限为10分。</w:t>
      </w:r>
    </w:p>
    <w:p/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审批部门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ascii="黑体" w:hAnsi="黑体" w:eastAsia="黑体" w:cs="黑体"/>
          <w:bCs/>
          <w:sz w:val="32"/>
          <w:szCs w:val="44"/>
        </w:rPr>
      </w:pPr>
      <w:r>
        <w:rPr>
          <w:rFonts w:hint="eastAsia" w:ascii="黑体" w:hAnsi="黑体" w:eastAsia="黑体" w:cs="黑体"/>
          <w:bCs/>
          <w:sz w:val="32"/>
          <w:szCs w:val="44"/>
        </w:rPr>
        <w:t>附件6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报告质量问题确认书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eastAsia="仿宋"/>
                <w:b/>
                <w:spacing w:val="-4"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eastAsia="仿宋"/>
                <w:b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eastAsia="仿宋"/>
                <w:b/>
                <w:spacing w:val="-4"/>
                <w:sz w:val="28"/>
                <w:szCs w:val="28"/>
              </w:rPr>
              <w:t>编制单位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eastAsia="仿宋"/>
                <w:b/>
                <w:spacing w:val="-4"/>
                <w:sz w:val="28"/>
                <w:szCs w:val="28"/>
              </w:rPr>
              <w:t>报告类型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  <w:r>
              <w:rPr>
                <w:rFonts w:hint="eastAsia" w:eastAsia="仿宋"/>
                <w:szCs w:val="28"/>
              </w:rPr>
              <w:t>□</w:t>
            </w:r>
            <w:r>
              <w:rPr>
                <w:rFonts w:eastAsia="仿宋"/>
                <w:szCs w:val="28"/>
              </w:rPr>
              <w:t xml:space="preserve">书       </w:t>
            </w:r>
            <w:r>
              <w:rPr>
                <w:rFonts w:hint="eastAsia" w:eastAsia="仿宋"/>
                <w:szCs w:val="28"/>
              </w:rPr>
              <w:t>□</w:t>
            </w:r>
            <w:r>
              <w:rPr>
                <w:rFonts w:eastAsia="仿宋"/>
                <w:szCs w:val="28"/>
              </w:rPr>
              <w:t xml:space="preserve">表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hint="eastAsia" w:eastAsia="仿宋"/>
                <w:b/>
                <w:spacing w:val="-4"/>
                <w:sz w:val="28"/>
                <w:szCs w:val="28"/>
              </w:rPr>
              <w:t>会议时间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hint="eastAsia" w:eastAsia="仿宋"/>
                <w:b/>
                <w:spacing w:val="-4"/>
                <w:sz w:val="28"/>
                <w:szCs w:val="28"/>
              </w:rPr>
              <w:t>审查结果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  <w:p>
            <w:pPr>
              <w:pStyle w:val="2"/>
              <w:spacing w:line="480" w:lineRule="auto"/>
              <w:rPr>
                <w:rFonts w:eastAsia="仿宋"/>
                <w:szCs w:val="28"/>
                <w:u w:val="single"/>
              </w:rPr>
            </w:pPr>
            <w:r>
              <w:rPr>
                <w:rFonts w:eastAsia="仿宋"/>
                <w:szCs w:val="28"/>
              </w:rPr>
              <w:t>本项目</w:t>
            </w:r>
            <w:r>
              <w:rPr>
                <w:rFonts w:hint="eastAsia" w:eastAsia="仿宋"/>
                <w:szCs w:val="28"/>
              </w:rPr>
              <w:t>环评报告</w:t>
            </w:r>
            <w:r>
              <w:rPr>
                <w:rFonts w:eastAsia="仿宋"/>
                <w:szCs w:val="28"/>
              </w:rPr>
              <w:t>存在</w:t>
            </w:r>
          </w:p>
          <w:p>
            <w:pPr>
              <w:pStyle w:val="2"/>
              <w:spacing w:line="480" w:lineRule="auto"/>
              <w:rPr>
                <w:rFonts w:eastAsia="仿宋"/>
                <w:szCs w:val="28"/>
                <w:u w:val="single"/>
              </w:rPr>
            </w:pPr>
          </w:p>
          <w:p>
            <w:pPr>
              <w:pStyle w:val="2"/>
              <w:spacing w:line="480" w:lineRule="auto"/>
              <w:rPr>
                <w:rFonts w:eastAsia="仿宋"/>
                <w:szCs w:val="28"/>
                <w:u w:val="single"/>
              </w:rPr>
            </w:pPr>
          </w:p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 xml:space="preserve">的相关问题，不予以通过技术审查。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hint="eastAsia" w:eastAsia="仿宋"/>
                <w:b/>
                <w:spacing w:val="-4"/>
                <w:sz w:val="28"/>
                <w:szCs w:val="28"/>
              </w:rPr>
              <w:t>结果确认</w:t>
            </w:r>
          </w:p>
        </w:tc>
        <w:tc>
          <w:tcPr>
            <w:tcW w:w="7655" w:type="dxa"/>
            <w:noWrap/>
          </w:tcPr>
          <w:p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  <w:p>
            <w:pPr>
              <w:pStyle w:val="2"/>
              <w:spacing w:line="480" w:lineRule="auto"/>
              <w:ind w:firstLine="560" w:firstLineChars="200"/>
              <w:jc w:val="lef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经确认，对本次技术审查结果无异议</w:t>
            </w:r>
            <w:r>
              <w:rPr>
                <w:rFonts w:hint="eastAsia" w:eastAsia="仿宋"/>
                <w:szCs w:val="28"/>
              </w:rPr>
              <w:t>。</w:t>
            </w:r>
          </w:p>
          <w:p>
            <w:pPr>
              <w:pStyle w:val="2"/>
              <w:spacing w:line="480" w:lineRule="auto"/>
              <w:jc w:val="left"/>
              <w:rPr>
                <w:rFonts w:eastAsia="仿宋"/>
                <w:szCs w:val="28"/>
              </w:rPr>
            </w:pPr>
          </w:p>
          <w:p>
            <w:pPr>
              <w:pStyle w:val="2"/>
              <w:spacing w:line="480" w:lineRule="auto"/>
              <w:ind w:firstLine="2611" w:firstLineChars="1088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报告</w:t>
            </w:r>
            <w:r>
              <w:rPr>
                <w:rFonts w:eastAsia="仿宋"/>
                <w:sz w:val="24"/>
                <w:szCs w:val="24"/>
              </w:rPr>
              <w:t>编制主持人：（签字）</w:t>
            </w:r>
          </w:p>
          <w:p>
            <w:pPr>
              <w:pStyle w:val="2"/>
              <w:spacing w:line="480" w:lineRule="auto"/>
              <w:ind w:firstLine="2611" w:firstLineChars="1088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建设单位代表：（签字）</w:t>
            </w:r>
          </w:p>
          <w:p>
            <w:pPr>
              <w:pStyle w:val="2"/>
              <w:spacing w:line="480" w:lineRule="auto"/>
              <w:ind w:firstLine="4320" w:firstLineChars="1543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GM2NTUyMjAyZjI5MTUxMDI3NzI1ZWQzNjlhMDUifQ=="/>
  </w:docVars>
  <w:rsids>
    <w:rsidRoot w:val="5A6E71F8"/>
    <w:rsid w:val="0D814A3B"/>
    <w:rsid w:val="1C7C530D"/>
    <w:rsid w:val="303A2E0A"/>
    <w:rsid w:val="46571BE0"/>
    <w:rsid w:val="54DA3D46"/>
    <w:rsid w:val="5A6E71F8"/>
    <w:rsid w:val="6FB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sz w:val="2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2023-10-26T08:46:00Z</dcterms:created>
  <dc:creator>1＋壹</dc:creator>
  <cp:lastModifiedBy>1＋壹</cp:lastModifiedBy>
  <cp:lastPrinted>2023-11-08T07:30:33Z</cp:lastPrinted>
  <dcterms:modified xsi:type="dcterms:W3CDTF">2023-11-08T07:51:10Z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CDE2BCBA8C7D40AE9A761EC8D5DD35A8_11</vt:lpwstr>
  </property>
</Properties>
</file>