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line="360" w:lineRule="auto"/>
        <w:ind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天津市</w:t>
      </w:r>
      <w:bookmarkStart w:id="1" w:name="_GoBack"/>
      <w:bookmarkEnd w:id="1"/>
      <w:r>
        <w:rPr>
          <w:rFonts w:hint="eastAsia" w:ascii="黑体" w:hAnsi="黑体" w:eastAsia="黑体" w:cs="黑体"/>
          <w:sz w:val="36"/>
          <w:szCs w:val="36"/>
          <w:lang w:val="en-US" w:eastAsia="zh-CN"/>
        </w:rPr>
        <w:t>宁河区苗庄镇生产安全事故综合应急预案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1.1目的依据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为提高生产安全事故应急响应能力，有效应对各类突发性生产安全事故，最大限度</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减少事故造成的人员伤亡和财产损失，维护人民群众的生命财产安全和社会稳定，依据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中华人民共和国突发事件应对法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中华人民共和国安全生产法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生产安全事故应急条例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宁河</w:t>
      </w:r>
      <w:r>
        <w:rPr>
          <w:rFonts w:hint="eastAsia" w:ascii="仿宋_GB2312" w:hAnsi="仿宋_GB2312" w:eastAsia="仿宋_GB2312" w:cs="仿宋_GB2312"/>
          <w:b w:val="0"/>
          <w:bCs w:val="0"/>
          <w:sz w:val="32"/>
          <w:szCs w:val="32"/>
        </w:rPr>
        <w:t>区生产安全事故应急预案》《</w:t>
      </w:r>
      <w:r>
        <w:rPr>
          <w:rFonts w:hint="eastAsia" w:ascii="仿宋_GB2312" w:hAnsi="仿宋_GB2312" w:eastAsia="仿宋_GB2312" w:cs="仿宋_GB2312"/>
          <w:b w:val="0"/>
          <w:bCs w:val="0"/>
          <w:sz w:val="32"/>
          <w:szCs w:val="32"/>
          <w:lang w:val="en-US" w:eastAsia="zh-CN"/>
        </w:rPr>
        <w:t>苗庄镇</w:t>
      </w:r>
      <w:r>
        <w:rPr>
          <w:rFonts w:hint="eastAsia" w:ascii="仿宋_GB2312" w:hAnsi="仿宋_GB2312" w:eastAsia="仿宋_GB2312" w:cs="仿宋_GB2312"/>
          <w:b w:val="0"/>
          <w:bCs w:val="0"/>
          <w:sz w:val="32"/>
          <w:szCs w:val="32"/>
        </w:rPr>
        <w:t>突发事件</w:t>
      </w:r>
      <w:r>
        <w:rPr>
          <w:rFonts w:hint="eastAsia" w:ascii="仿宋_GB2312" w:hAnsi="仿宋_GB2312" w:eastAsia="仿宋_GB2312" w:cs="仿宋_GB2312"/>
          <w:b w:val="0"/>
          <w:bCs w:val="0"/>
          <w:sz w:val="32"/>
          <w:szCs w:val="32"/>
          <w:lang w:val="en-US" w:eastAsia="zh-CN"/>
        </w:rPr>
        <w:t>综合应急</w:t>
      </w:r>
      <w:r>
        <w:rPr>
          <w:rFonts w:hint="eastAsia" w:ascii="仿宋_GB2312" w:hAnsi="仿宋_GB2312" w:eastAsia="仿宋_GB2312" w:cs="仿宋_GB2312"/>
          <w:b w:val="0"/>
          <w:bCs w:val="0"/>
          <w:sz w:val="32"/>
          <w:szCs w:val="32"/>
        </w:rPr>
        <w:t>预案》</w:t>
      </w:r>
      <w:r>
        <w:rPr>
          <w:rFonts w:hint="eastAsia" w:ascii="仿宋_GB2312" w:hAnsi="仿宋_GB2312" w:eastAsia="仿宋_GB2312" w:cs="仿宋_GB2312"/>
          <w:b w:val="0"/>
          <w:bCs w:val="0"/>
          <w:sz w:val="32"/>
          <w:szCs w:val="32"/>
          <w:lang w:val="en-US" w:eastAsia="zh-CN"/>
        </w:rPr>
        <w:t>等法律法规和文件，</w:t>
      </w:r>
      <w:r>
        <w:rPr>
          <w:rFonts w:hint="eastAsia" w:ascii="仿宋_GB2312" w:hAnsi="仿宋_GB2312" w:eastAsia="仿宋_GB2312" w:cs="仿宋_GB2312"/>
          <w:b w:val="0"/>
          <w:bCs w:val="0"/>
          <w:sz w:val="32"/>
          <w:szCs w:val="32"/>
        </w:rPr>
        <w:t>结合本镇实际编制本预案。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是我镇应对生产安全事故的综合应急预案，适用于本镇行政区域内发生的各类生产安全事故的风险防控、预警、监测、应急处置及恢复重建等应急工作，或发生在毗邻地区、须由本镇参与处置的各类生产安全事故的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本预案适用于指导本镇生产安全事故的应急演练工作。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1.3工作原则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以人为本，安全第一；统一领导，快速反应；依靠科学，依</w:t>
      </w:r>
      <w:r>
        <w:rPr>
          <w:rFonts w:hint="eastAsia" w:ascii="仿宋_GB2312" w:hAnsi="仿宋_GB2312" w:eastAsia="仿宋_GB2312" w:cs="仿宋_GB2312"/>
          <w:b w:val="0"/>
          <w:bCs w:val="0"/>
          <w:sz w:val="32"/>
          <w:szCs w:val="32"/>
          <w:highlight w:val="none"/>
          <w:lang w:val="en-US" w:eastAsia="zh-CN"/>
        </w:rPr>
        <w:t>法规范；预防为主，平战结合。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1.4风险分析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1.4.1苗庄镇地处宁河区东北部，辖区30个行政村，区域面积61平方公里；苗庄镇主要有17家企业，行业主要涉及服装加工厂、木业加工厂、纸业加工、食品油加工、金属制品等。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1.4.2本辖区内的生产经营单位所使用的危险化学品数量较少，其使用量远小于重大危险源临界量，故本辖区内的生产经营单位未构成重大危险源。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1.4.3本镇拥有服装加工厂、木业加工厂、纸业加工、食品油加工、金属制品均属于易燃品火灾重点防范单位，拥有大量的可燃货物及可燃物燃烧环境，并且拥有大量的照明、用电设备，所以可能发生火灾是导致本镇重要安全事故之一。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1.4.4本镇集市、超市、洗浴、餐馆、医院、教会、中小学及幼儿园等，属于人员密集场所，一旦发生各种突发事件，容易导致人员踩踏事故，所以建立快速人员应急疏散程序非常必要。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1.4.5辖区内有危险化学品使用、销售等企业，在储存、销售过程中，易燃、易爆品使用、储存、充装管理不当，造成化学品泄漏、蒸发，如果安全防范措施不规范、不得当，则容易发生中毒、灼伤、火灾、爆炸等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1.4.6辖区内所有企业均拥有大量电器设备，各用电场所，因电气设备过载、短路、接触不良等产生高温，将电气线路、电气设备绝缘层熔化，人体触及带电体导致触电；电气设备无防护屏、防护罩、绝缘层老化等，人体触及导致触电；电气设备无接地、接零或漏电保护装置，导致电气设备漏电等引起人身触电如电气线路安装不规范，管理混乱，容易造成人员触电伤亡事故。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1.4.7辖区内企业含有大量机械设备，其运动部位或飞出物与人体接触，易导致人体被挤压、剪切、绞伤、击伤，若职工安全意识淡薄，因视觉角度、注意力不集中等原因造成人员的挤压、碰撞等机械性伤害，容易发生机械伤害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1.4.8辖区内企、事业单位新改扩建项目过程中，安全措施不到位，则容易发生建筑施工坍塌、高处坠落、人员触电等伤亡事故、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2应急指挥体系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2.1领导机构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2.1.1领导机构及组成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成立苗庄镇生产安全事故应急指挥部（以下简称“指挥部”），指挥长由镇党委书记、镇长担任，副指挥长由分管副镇长担任，成员为镇政府各办公室、中心、站所负责人。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2.1.2安全生产事故应急指挥部主要职责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（1）贯彻落实国家相关法律法规、宁河区委区政府及镇党委人民政府有关应急工作的指示和决策部署；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（2）研究拟定本镇生产安全事故应急管理工作规划、计划及方案；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（3）在苗庄镇党委、人民政府的领导下，负责指导本辖区内一般以下生产安全事故的预防、风险防控和应急处置工作；积极配合辖区内发生的一般以上生产安全事故（Ⅳ级及以上）的先期处置及相关工作；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（4）负责发生跨界（与相邻镇区）生产安全事故时与相邻镇区的应急处置联防联动及协同应对工作；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（5）负责所属应急救援队伍、所需应急资金、物资装备的建设管理工作。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2.1.3成员单位及主要职责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党建办：统筹分析研判和引导社会舆论，指导协调全</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互联网宣传、信息内容管理、有关事故信息的新闻发布及对外宣传报道。履行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工会：参与善后、恢复、重建和事故调查处理。履行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武装部：根据</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的要求，负责调动民兵等人力资源，成立应急救援辅助队伍，参与事故现场救援。履行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网信办：统筹协调全</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网络安全保障体系和可信体系建设；负责落实网络信息内容、网络新闻的管理和传播，负责协调处理网络安全，保障所发布的网络信息内容、网络新闻真实可信，避免扰乱社会秩序的谣言信息发布，处理信息重大突发事件有关应急工作。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公共安全办：承接生产安全事故报告；接到事故报告后，迅速报告</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总指挥和副总指挥，提出是否启动本预案应急响应的建议；接到预案响应启动命令后通知指挥部各成员单位立即赶赴事故现场；协调各成员单位的抢险救援工作；及时向</w:t>
      </w:r>
      <w:r>
        <w:rPr>
          <w:rFonts w:hint="eastAsia" w:ascii="仿宋_GB2312" w:hAnsi="仿宋_GB2312" w:eastAsia="仿宋_GB2312" w:cs="仿宋_GB2312"/>
          <w:b w:val="0"/>
          <w:bCs w:val="0"/>
          <w:sz w:val="32"/>
          <w:szCs w:val="32"/>
          <w:lang w:val="en" w:eastAsia="zh-CN"/>
        </w:rPr>
        <w:t>苗庄镇</w:t>
      </w:r>
      <w:r>
        <w:rPr>
          <w:rFonts w:hint="eastAsia" w:ascii="仿宋_GB2312" w:hAnsi="仿宋_GB2312" w:eastAsia="仿宋_GB2312" w:cs="仿宋_GB2312"/>
          <w:b w:val="0"/>
          <w:bCs w:val="0"/>
          <w:sz w:val="32"/>
          <w:szCs w:val="32"/>
          <w:lang w:val="en-US" w:eastAsia="zh-CN"/>
        </w:rPr>
        <w:t>党委、</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报告事故和抢险救援进展情况；落实</w:t>
      </w:r>
      <w:r>
        <w:rPr>
          <w:rFonts w:hint="eastAsia" w:ascii="仿宋_GB2312" w:hAnsi="仿宋_GB2312" w:eastAsia="仿宋_GB2312" w:cs="仿宋_GB2312"/>
          <w:b w:val="0"/>
          <w:bCs w:val="0"/>
          <w:sz w:val="32"/>
          <w:szCs w:val="32"/>
          <w:lang w:val="en" w:eastAsia="zh-CN"/>
        </w:rPr>
        <w:t>苗庄镇党</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关于事故抢险救援的指示和批示。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指挥部的日常工作；督促并监督检查各村队、各单位制定应急救援预案；督促、检查和指导本预案的宣传、教育、培训、演练等工作；建立生产安全事故应急专家组和统筹专业、辅助应急队伍建设，根据事故需要，调动应急专家和事故应急专业辅助队伍；制定应急物资储备和应急救援装备规划并组织实施，建立健全应急物资信息平台和调拨制度，在救灾时统一调度；参与或组织开展生产安全事故调查处理。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val="en" w:eastAsia="zh-CN"/>
        </w:rPr>
        <w:t>派出</w:t>
      </w:r>
      <w:r>
        <w:rPr>
          <w:rFonts w:hint="eastAsia" w:ascii="仿宋_GB2312" w:hAnsi="仿宋_GB2312" w:eastAsia="仿宋_GB2312" w:cs="仿宋_GB2312"/>
          <w:b w:val="0"/>
          <w:bCs w:val="0"/>
          <w:sz w:val="32"/>
          <w:szCs w:val="32"/>
          <w:lang w:val="en-US" w:eastAsia="zh-CN"/>
        </w:rPr>
        <w:t>所：负责制定人员疏散预案、事故现场警戒预案和交通处置的应急预案；组织事故可能危及</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域内的人员疏散撤离，对人员撤离</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域进行治安管理；负责事故现场</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域周边道路的交通管制工作，禁止无关车辆进入危险</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域，保障救援道路的畅通；根据事故现场的需要，履行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交办的其他应急救援职责；参与事故调查处理。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镇村建设中心、电力所：会同公共安全办等部门建立健全应急物资信息平台和调拨制度；负责全</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电力管理工作；负责本</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域内能源工作；负责油气长输管道（不含城镇燃气管道）的日常监督管理工作；负责组织相关部门进行油气长输管道安全事故的应急处理，并及时报送上级部门。履行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公共管理办：负责制定生产污染事故监测与环境危害控制应急预案；负责放射性污染监督管理；负责生产安全事故发生地周边环境污染监测，及时向</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通报数据，跟踪污染动态情况，对设置和解除污染预报的时间、</w:t>
      </w:r>
      <w:r>
        <w:rPr>
          <w:rFonts w:hint="eastAsia" w:ascii="仿宋_GB2312" w:hAnsi="仿宋_GB2312" w:eastAsia="仿宋_GB2312" w:cs="仿宋_GB2312"/>
          <w:b w:val="0"/>
          <w:bCs w:val="0"/>
          <w:sz w:val="32"/>
          <w:szCs w:val="32"/>
          <w:lang w:val="en" w:eastAsia="zh-CN"/>
        </w:rPr>
        <w:t>范围</w:t>
      </w:r>
      <w:r>
        <w:rPr>
          <w:rFonts w:hint="eastAsia" w:ascii="仿宋_GB2312" w:hAnsi="仿宋_GB2312" w:eastAsia="仿宋_GB2312" w:cs="仿宋_GB2312"/>
          <w:b w:val="0"/>
          <w:bCs w:val="0"/>
          <w:sz w:val="32"/>
          <w:szCs w:val="32"/>
          <w:lang w:val="en-US" w:eastAsia="zh-CN"/>
        </w:rPr>
        <w:t>提出建议；协调组织危险化学品事故废弃污染物的后续处置工作，对环境恢复、生态修复提出建议措施；事故得到控制后负责现场遗留危险物质对环境产生污染的消除。负责调查重大污染事故和生态破坏事件。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经济发展办：负责组织指导行业企业加强生产安全工作，开展隐患排查治理、工业应急管理、产业安全相关工作；配合有关部门做好应对突发事件和自然灾害所需的生产资料、救援物资的生产、储运和调运；负责协调通信网、互联网、广播电视网和其他专用通信网的信息服务工作，协助处理网络与信息安全的重大事件；负责信息化领域的产业安全和应急管理工作，参与或协调行业相关安全事故的调查工作；负责在生产安全事故的应急工作中提供资金保障。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党群服务中心：负责事故发生单位及参与抢险的伤亡人员的工伤鉴定、医疗保险有关工作。履行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公共服务办：会同镇派出所参与危险</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的人员疏散撤离工作；会同事发地村队转移、安置和救助受灾群众；协调疏散人员生活必需品的供应和调配工作。负责制定受伤人员治疗与救护应急预案。负责事故现场调配医务人员、医疗器材、急救药品，组织现场救护及伤员转移、安置等工作；负责统计伤亡人员情况。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农业农村发展办：负责通报生产安全事故所波及的行洪河道超保证水位警报、堤坝险情、泄洪等预警信息；保障城市供水、排水等水务设施正常运行；指导受损供水、排水等水务设施的抢修。负责制定应急气象保障预案。负责提供事故现场风向、风速、温度、气压、湿度、雨量等气象资料。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镇退役军人服务站、综治中心、经济发展服务中心、综合执法队及各村队：负责</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内交通运输行业生产安全监督管理和应急管理工作，负责制定事故应急运输抢险预案。负责协调交通领域重大突发公共事件的应急处置；负责事故抢险运输车辆和相关物资的运输工作；负责组织事故现场抢险物资和抢险人员的运送；负责公路、水路等交通公共设施的管理、维修及抢修；负责协调事故抢险救援工作中相关专业队伍的指挥和大型建筑机械的调用；负责危险品道路运输应急抢险救援工作；参与本行业安全事故调查。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除以上成员单位以外的其他有关单位：根据事故应急需要，积极配合相关工作。履行</w:t>
      </w:r>
      <w:r>
        <w:rPr>
          <w:rFonts w:hint="eastAsia" w:ascii="仿宋_GB2312" w:hAnsi="仿宋_GB2312" w:eastAsia="仿宋_GB2312" w:cs="仿宋_GB2312"/>
          <w:b w:val="0"/>
          <w:bCs w:val="0"/>
          <w:sz w:val="32"/>
          <w:szCs w:val="32"/>
          <w:lang w:val="en" w:eastAsia="zh-CN"/>
        </w:rPr>
        <w:t>指挥部</w:t>
      </w:r>
      <w:r>
        <w:rPr>
          <w:rFonts w:hint="eastAsia" w:ascii="仿宋_GB2312" w:hAnsi="仿宋_GB2312" w:eastAsia="仿宋_GB2312" w:cs="仿宋_GB2312"/>
          <w:b w:val="0"/>
          <w:bCs w:val="0"/>
          <w:sz w:val="32"/>
          <w:szCs w:val="32"/>
          <w:lang w:val="en-US" w:eastAsia="zh-CN"/>
        </w:rPr>
        <w:t>交办的其他应急救援职责</w:t>
      </w:r>
      <w:r>
        <w:rPr>
          <w:rFonts w:hint="eastAsia" w:ascii="仿宋_GB2312" w:hAnsi="宋体" w:eastAsia="仿宋_GB2312"/>
          <w:kern w:val="0"/>
          <w:sz w:val="32"/>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2.2工作机构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2.2.1指挥部办公室设在苗庄镇公共安全办公室，由分管领导担任主任，公共安全办公室主任担任副主任。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2.2.2指挥部办公室的主要职责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（1）负责应急领导小组日常工作，起草领导小组有关文件，组织编修苗庄镇生产安全事故应急预案；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（2）指导本镇生产安全事故的应对工作，落实镇党委、镇人民政府和镇应急领导小组关于生产安全事故应急工作的部署要求；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（3）加强对本镇辖区内安全风险等级较高的企业单位的动态监管，掌握其应急管理情况、风险点及风险区域的有关信息；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（4）监督检查本镇各相关部门及下辖各企业单位开展生产安全事故应急演练，负责开展应急常识及相关法律法规的宣传教育与培训工作；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（5）承担与宁河区及相邻镇街应急组织机构之间的沟通协调工作；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（6）承办镇应急领导小组交办的其他工作。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2.3现场指挥机构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2.3.1按照“战区制、主官上”的原则，发生生产安全事故时，苗庄镇人民政府成立现场应急处置指挥部，负责生产安全事故现场应急处置的组织指挥工作。现场总指挥由苗庄镇人民政府镇长或指定分管安全生产工作的镇领导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2.3.2现场指挥部应急工作组及其主要职责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指挥部根据应对生产安全事故的实际需要，成立指挥协调组、抢险施救组、秩序维护组、医疗救治组、环境监测组、应急保障组及信息发布组等相关应急救援工作组。各工作组参与现场处置的有关单位和人员要服从现场指挥部的统一部署，工作组设置、组成和职责可根据现场工作需要适当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（1）指挥协调组。由总指挥、副总指挥和各成员单位的分管领导组成。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应急期间重大工作集体决策，听取各工作组工作报告，组织指挥和协调其他各工作组做好生产安全事故的应急抢险工作，组织做好事故评估，并及时向苗庄镇党委、人民政府及宁河区应急局上报事故应急处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（2）抢险施救组。由武装部牵头，消防救援站、武装部、市场监管所（限发生特种设备事故时参与）、镇村建设服务中心、事发地村及事发单位等组成。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主要职责：负责险情控制与消除、事故施救、人员营救等救援处置工作。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（3）秩序维护组。由镇派出所牵头，武装部、综合执法大队、事发地村等组成。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主要职责：负责对事故发生区域实施现场警戒、维护治安秩序，并做好事故取证及证据保存，保障抢险救援道路畅通。事发地村街负责组织受影响区域内人员的疏散与撤离工作。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环境监测组。由公共管理办公室牵头，公共管理办公室、公共服务办公室、农业农村发展办公室、经济发展办公室等组成。主要职责：收集汇总相关数据，负责事故现场环境监测，提出污染控制与处置建议，负责对危险化学品事故现场废弃物的收集、处理进行监督管理，核实污染损害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（5）医疗救治组。由公共服务办公室牵头，卫生院、派出所、武装部组成。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主要职责：在应急现场开展急救，或转送伤员至医疗机构救治。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（6）应急保障组。由</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经济发展</w:t>
      </w:r>
      <w:r>
        <w:rPr>
          <w:rFonts w:hint="eastAsia" w:ascii="仿宋_GB2312" w:eastAsia="仿宋_GB2312"/>
          <w:sz w:val="32"/>
          <w:szCs w:val="32"/>
          <w:lang w:val="en" w:eastAsia="zh-CN"/>
        </w:rPr>
        <w:t>办</w:t>
      </w:r>
      <w:r>
        <w:rPr>
          <w:rFonts w:hint="eastAsia" w:ascii="仿宋_GB2312" w:hAnsi="仿宋_GB2312" w:eastAsia="仿宋_GB2312" w:cs="仿宋_GB2312"/>
          <w:b w:val="0"/>
          <w:bCs w:val="0"/>
          <w:sz w:val="32"/>
          <w:szCs w:val="32"/>
          <w:lang w:val="en-US" w:eastAsia="zh-CN"/>
        </w:rPr>
        <w:t>公室牵头，公共安全办公室、农业农村发展办公室、公共管理办公室、公共服务办公室、镇经济发展办公室、综合治理中心、综合执法大队、市场监管所、事发地村及事发单位等组成。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主要职责：组织做好应急救援物资的调度、发放及临时安置物资的储备调拨和紧急配送，以及人员安置后勤物资的保障；协调保障应急处置工作所需资金、电力、通信、车辆、成品设备等的供应。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（7）信息发布组。由党建办公室牵头，网信办、派出所、党群服务中心、司法所及事发地村、企业等组成。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及时编报生产安全事故的相关文件、信息报告，做好事件进展、应急工作情况等权威信息的报告工作，根据指挥部的指示，通过多种方式，做好相关信息普及，正确引导当地舆论，及时管控有害信息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3监测与预警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3.1风险防控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人民政府及行政辖区内企业单位依法建立完善的风险防控体系，对重大危险源进行调查、辨识、评估、分级、登记，建立台账，定期开展检查，加强监督检查风险管控措施落实情况，及时发现和处置事故隐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企业单位和其他生产经营者应落实安全生产主体责任，定期排查安全隐患，开展风险评估，完善隐患整改措施。当发现可能导致生产安全事故的安全隐患时，应立即报告。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人民政府对本行政辖区内重大危险源、危险区域进行调查、登记、风险评估，组织进行日常检查、管控，并责令有关生产经营单位采取安全防范措施。对可能引发生产安全事故的险情或者因其他灾害、灾难可能引发生产安全事故的重要信息应及时上报宁河区指挥部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公共安全办公室、农业农村办公室、公共管理办公室、经济发展办公室、镇村建设服务中心、市场监管所等有关部门按照职责分工，应及时将可能导致生产安全事故的信息通报苗庄镇应急指挥部办公室。</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3.3预警传递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3.3.1预警信息的来源包括上级政府部门、新闻媒体发布和生产经营单位上报的预警信息。事故预警分为安全生产常态预警和事故状态预警。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（1）常态预警为指挥部办公室接到气象、水务、地震等部门发布的预警信息后，对预警信息内容进行研判，确定可能引发生产安全事故，发出相应级别警报至各部门和镇所属生产经营单位。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事故状态预警为发生生产安全事故后，经现场指挥部对事故发展态势进行研判，认为事故可能扩大或可能发生次生、衍生事故时，立即上报，指挥部负责将上级政府部门发出的警报进行转发。事故状态预警只发布预警信息，不作预警分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3.3.2预警信息发布一般可通过广播、电话、手机短信、微信等形式，停电断网时采用敲锣等人工方法传递。预警信息的发布、调整和解除，原则上由上级应急指挥机构发布。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3.3.3各村脆弱人群由各村网格员负责上门一对一通知。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4应急处置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4.1信息报告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4.1.1信息报告程序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产安全事故发生后，现场人员第一时间报涉事企业单位带班领导、镇值班室，情况紧急时直接拨打119、110、120等报警和急救电话；镇值班室接报后立即报本单位带班领导、宁河区政府值班室，并通报区应急、卫生等主管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指挥部办公室联系电话：022-69221000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4.1.2信息报告内容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首次报告内容包括但不限于事故单位概况、事故发生的时间、地点、事故现场情况，事故简要经过，事故已造成或者可能造成的伤亡人数（包括下落不明的人数）、初步估计的直接经济损失，已经采取的措施等。续报应当在初报的基础上，查清有关基本情况、事件发展情况后随时上报有关处置进展情况。处理结果报告应当在初报和续报的基础上，报告处理生产安全事故的措施、过程和结果，生产安全事故潜在或间接的危害及损失、社会影响、处理后的遗留问题、责任追究等详细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4.2先期处置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产安全事故发生后，事发单位应立即进行信息报告并启动本单位生产安全事故应急预案，组织人员进行先期处置，先期处置包括根据现场情况拨打报警电话（119/120/110）营救伤员，现场警戒、疏散人员等，避免次生、衍生灾害发生，向上级行业部门和指挥部办公室随时报告事故先期处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同时，事发地村委会组织做好宣传动员、社会秩序维护工作，做好周边人民群众的情绪安抚和安全防护工作。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4.3成立现场指挥部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4.3.1苗庄镇指挥部负责人在接报后第一时间赶赴现场，组织公安派出所、政府各组成部门负责人、事发地村负责人成立现场指挥部，研究制定紧急处置措施。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4.3.2组织现场处置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（1）指定现场联络员，上报区政府值班室、区应急局，并负责续报和深入续报现场处置情况。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（2）快速组织综合应急救援队伍，限定时间赶赴现场分组处置，控制现场动态，排除险情。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（3）协调联系签订应急救援协议的专业应急救援队伍、社会救援力量参加应急救援工作。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（4）根据预案成立若干工作组，分头开展应急处置，及时抢救受伤者和物资，安全疏散转移危险地带人员，布置警戒，划定保护范围等。</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4.4.1人员搜救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抢险救援组、医疗救护组应控制、记录进入事故救援核心区的人员数量，确保应急救援人员配备必要的安全防护装备，携带救生器材进入现场，进行现场受伤、受困人员的搜救，协助受困人员转移到安全区域。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医疗救护组在事故现场设立临时医疗点，为受灾群众、抢险救援人员、集中安置点灾民提供医疗保障服务，并将伤者送往医院实施治疗。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医疗救护组在人员搜救过程中应服从抢险救援组的统一指挥。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4.4.2警戒疏散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现场指挥部根据生产安全事故特点，明确疏散撤离的范围和方式，警戒疏散组负责组织实施，在警戒隔离区边界设置警示标志，并设专人负责警戒，禁止无关人员进入事故现场。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根据事故发展、应急处置和动态监测的情况，及时调整警戒隔离区。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4.4.3抢险救援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抢险救援组应在确保自身安全的情况下，负责组织开展现场火灾扑救、堵漏、破拆等工程抢险和工程加固等工作；在危险区与安全区交界处设立洗消站，并根据有害物质的品种使用相应的洗消药剂，对所有受污染人员、工具及装备进行洗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注意事项：现场处置人员应根据不同类型的生产安全事故佩戴相应的专业防护装备，采取安全防护措施；抢险救援时，如发现事故不可控，立即撤离现场，并向现场总指挥报告。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4.4.4转移安置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转移安置组负责受灾群众的转移安置工作。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（1）将警戒隔离区内与事故应急处置无关的人员撤离至安全区。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（2）向受事故影响的人员提供应急避难场所和生活必需品。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（3）提供物资、装备、食品、交通、供电、供水、供气和通信等后勤服务和资源保障，确保应急处置顺利进行。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（4）保障临时安置点的保安秩序。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4.4.5联动支援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因生产安全事故扩大、次生或衍生出其他事故，已经采取的应急措施不足以控制事态发展，现场指挥部应及时报告镇应急领导小组和区应急指挥部，请求支援和响应升级。市、区层面应急指挥机构到达现场后，现场总指挥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4.5响应终止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4.5.1终止条件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符合下列情形之一的，响应终止：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（1）死亡和失踪人员已经核清；事故危害得以控制；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（2）次生、衍生事故因素已经消除；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（3）受伤人员得到救治；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（4）紧急疏散人员恢复正常生活。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4.5.2宣布终止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现场危险状态得到控制和消除后，由现场指挥部按响应发布程序宣布响应终止。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5善后处置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5.1开展灾情核定工作，主要包括人员伤亡和财产损失情况等。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5.2做好遇难人员、伤员的善后处理及家属抚恤工作。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6应急保障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6.1队伍保障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（1）苗庄镇党委政府各科室工作人员、村干部、民兵、预备役、保安等应急救援力量；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（2）辖区内各企业单位专兼职应急人员和应急队伍；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（3）所辖专业应急救援站。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指挥部办公室负责开展各应急队伍的建设管理及日常专业培训等相关工作，为生产安全事故及时提供应急救援力量、高效安全地进行应急处置工作提供保障。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6.2物资保障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苗庄镇人民政府配合做好应急救援物资储备调拨和紧急配送工作，保障支援生产安全事故应急处置工作的需要。领导小组办公室要加强对当地应急物资储备信息的动态管理。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6.3资金保障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为保证生产安全事故应急工作的正常开展，用于生产安全事故的预防准备和应对处置工作所需经费，由担负生产安全事故应对工作的部门提出，列入政府年度财政预算，由财政办公室统一安排。</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6.4装备保障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人民政府根据应急工作需要和职责要求，加强危险化学品检验、鉴定和监测设备建设，增加应急处置、快速机动和自身防护装备、物资的储备，不断提高应急监测、动态监测的能力，保证在发生生产安全事故时能有效防范事故危害和事态扩大。</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6.5通信保障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苗庄镇人民政府确保应急值守电话24小时有人值守，并配备必要的有线、无线通信器材，确保应急指挥通信畅通。</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6.6交通运输保障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苗庄镇人民政府根据需要配合有关部门对事故现场进行道路交通管制，确保救灾物资、器材和人员运送及时到位，满足应急处置工作需要。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7预案管理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7.1培训演练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由苗庄镇指挥部办公室牵头，定期组织机关、村干部、志愿者、镇内企业等开展安全生产宣传、培训，每年度组织开展1—2次安全生产事故演练。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7.2制定解释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苗庄镇指挥部办公室制定《宁河区苗庄镇生产安全事故综合应急预案》，按程序报请苗庄镇人民政府常务会批准签发，苗庄镇人民政府印发。预案印发后20天内报送区应急局备案。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本预案由苗庄镇指挥部办公室负责解释。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7.3预案修订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有下列情形之一时，苗庄镇指挥部办公室应对预案进行及时修订。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（3）面临的风险发生重大变化的；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（4）重要应急资源发生重大变化的；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（5）应急预案中的其他重要信息发生变化的；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（6）在应急演练和事故应急救援中发现问题需要作出修订的；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（7）镇应急领导小组办公室认为应当修订的其他情况。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7.4预案实施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本预案自发布之日起实施，有效期5年。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 1.苗庄镇生产安全事故应急指挥体系通讯录</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2.苗庄镇生产安全事故应急救援队伍情况表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3.苗庄镇生产安全事故应急物资情况表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4.苗庄镇生产安全事故应急避难场所一览表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5.苗庄镇生产安全事故风险分析表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6.苗庄镇生产安全事故信息报告表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7.苗庄镇生产安全事故应急工作流程</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br w:type="page"/>
      </w:r>
    </w:p>
    <w:p>
      <w:pPr>
        <w:numPr>
          <w:ilvl w:val="0"/>
          <w:numId w:val="0"/>
        </w:numPr>
        <w:jc w:val="both"/>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附件1</w:t>
      </w:r>
    </w:p>
    <w:p>
      <w:pPr>
        <w:numPr>
          <w:ilvl w:val="0"/>
          <w:numId w:val="0"/>
        </w:numPr>
        <w:jc w:val="center"/>
        <w:rPr>
          <w:rFonts w:hint="eastAsia" w:ascii="黑体" w:hAnsi="黑体" w:eastAsia="黑体" w:cs="黑体"/>
          <w:b/>
          <w:bCs/>
          <w:sz w:val="36"/>
          <w:szCs w:val="44"/>
          <w:lang w:val="en-US" w:eastAsia="zh-CN"/>
        </w:rPr>
      </w:pPr>
      <w:r>
        <w:rPr>
          <w:rFonts w:hint="eastAsia" w:ascii="黑体" w:hAnsi="黑体" w:eastAsia="黑体" w:cs="黑体"/>
          <w:b w:val="0"/>
          <w:bCs w:val="0"/>
          <w:sz w:val="36"/>
          <w:szCs w:val="36"/>
          <w:lang w:val="en-US" w:eastAsia="zh-CN"/>
        </w:rPr>
        <w:t>苗庄镇生产安全事故应急指挥体系通讯录</w:t>
      </w:r>
    </w:p>
    <w:p>
      <w:pPr>
        <w:numPr>
          <w:ilvl w:val="0"/>
          <w:numId w:val="0"/>
        </w:numPr>
        <w:jc w:val="both"/>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1.苗庄镇生产安全事故应急指挥部通讯录</w:t>
      </w:r>
    </w:p>
    <w:tbl>
      <w:tblPr>
        <w:tblStyle w:val="1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numPr>
          <w:ilvl w:val="0"/>
          <w:numId w:val="0"/>
        </w:numPr>
        <w:jc w:val="both"/>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w:t>
      </w:r>
    </w:p>
    <w:tbl>
      <w:tblPr>
        <w:tblStyle w:val="9"/>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4.苗庄镇应急值班室及报警电话通讯录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苗庄镇应急救援队伍情况表</w:t>
      </w:r>
    </w:p>
    <w:tbl>
      <w:tblPr>
        <w:tblStyle w:val="10"/>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pStyle w:val="8"/>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苗庄镇应急物资储备情况表</w:t>
      </w:r>
    </w:p>
    <w:tbl>
      <w:tblPr>
        <w:tblStyle w:val="9"/>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靳家继18622791789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苗庄镇应急避难场所一览表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pStyle w:val="6"/>
        <w:rPr>
          <w:rFonts w:hint="eastAsia"/>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highlight w:val="yellow"/>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苗庄镇生产安全事故风险分析表</w:t>
      </w:r>
    </w:p>
    <w:tbl>
      <w:tblPr>
        <w:tblStyle w:val="10"/>
        <w:tblW w:w="14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53"/>
        <w:gridCol w:w="7307"/>
        <w:gridCol w:w="1078"/>
        <w:gridCol w:w="1545"/>
        <w:gridCol w:w="975"/>
        <w:gridCol w:w="147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2"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黑体" w:hAnsi="黑体" w:eastAsia="黑体" w:cs="黑体"/>
                <w:b w:val="0"/>
                <w:bCs w:val="0"/>
                <w:color w:val="auto"/>
                <w:sz w:val="24"/>
                <w:szCs w:val="24"/>
                <w:highlight w:val="none"/>
                <w:vertAlign w:val="baseline"/>
              </w:rPr>
            </w:pPr>
            <w:r>
              <w:rPr>
                <w:rFonts w:hint="eastAsia" w:ascii="黑体" w:hAnsi="黑体" w:eastAsia="黑体" w:cs="黑体"/>
                <w:b w:val="0"/>
                <w:bCs w:val="0"/>
                <w:color w:val="auto"/>
                <w:kern w:val="0"/>
                <w:sz w:val="24"/>
                <w:szCs w:val="24"/>
                <w:highlight w:val="none"/>
              </w:rPr>
              <w:t>序号</w:t>
            </w:r>
          </w:p>
        </w:tc>
        <w:tc>
          <w:tcPr>
            <w:tcW w:w="753"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类别</w:t>
            </w: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危险有害因素</w:t>
            </w:r>
          </w:p>
        </w:tc>
        <w:tc>
          <w:tcPr>
            <w:tcW w:w="1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事故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类型</w:t>
            </w:r>
          </w:p>
        </w:tc>
        <w:tc>
          <w:tcPr>
            <w:tcW w:w="154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黑体" w:hAnsi="黑体" w:eastAsia="黑体" w:cs="黑体"/>
                <w:b w:val="0"/>
                <w:bCs w:val="0"/>
                <w:color w:val="auto"/>
                <w:sz w:val="24"/>
                <w:szCs w:val="24"/>
                <w:highlight w:val="none"/>
                <w:vertAlign w:val="baseline"/>
              </w:rPr>
            </w:pPr>
            <w:r>
              <w:rPr>
                <w:rFonts w:hint="eastAsia" w:ascii="黑体" w:hAnsi="黑体" w:eastAsia="黑体" w:cs="黑体"/>
                <w:b w:val="0"/>
                <w:bCs w:val="0"/>
                <w:color w:val="auto"/>
                <w:kern w:val="0"/>
                <w:sz w:val="24"/>
                <w:szCs w:val="24"/>
                <w:highlight w:val="none"/>
              </w:rPr>
              <w:t>危险有害因素发生地点</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影响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vertAlign w:val="baseline"/>
              </w:rPr>
            </w:pPr>
            <w:r>
              <w:rPr>
                <w:rFonts w:hint="eastAsia" w:ascii="黑体" w:hAnsi="黑体" w:eastAsia="黑体" w:cs="黑体"/>
                <w:b w:val="0"/>
                <w:bCs w:val="0"/>
                <w:color w:val="auto"/>
                <w:sz w:val="24"/>
                <w:szCs w:val="24"/>
                <w:highlight w:val="none"/>
              </w:rPr>
              <w:t>范围</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both"/>
              <w:textAlignment w:val="auto"/>
              <w:outlineLvl w:val="9"/>
              <w:rPr>
                <w:rFonts w:hint="eastAsia" w:ascii="黑体" w:hAnsi="黑体" w:eastAsia="黑体" w:cs="黑体"/>
                <w:b w:val="0"/>
                <w:bCs w:val="0"/>
                <w:color w:val="auto"/>
                <w:sz w:val="24"/>
                <w:szCs w:val="24"/>
                <w:highlight w:val="none"/>
                <w:vertAlign w:val="baseline"/>
              </w:rPr>
            </w:pPr>
            <w:r>
              <w:rPr>
                <w:rFonts w:hint="eastAsia" w:ascii="黑体" w:hAnsi="黑体" w:eastAsia="黑体" w:cs="黑体"/>
                <w:b w:val="0"/>
                <w:bCs w:val="0"/>
                <w:color w:val="auto"/>
                <w:sz w:val="24"/>
                <w:szCs w:val="24"/>
                <w:highlight w:val="none"/>
              </w:rPr>
              <w:t>发生可能性及危害程度</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风险分级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p>
        </w:tc>
        <w:tc>
          <w:tcPr>
            <w:tcW w:w="753" w:type="dxa"/>
            <w:vMerge w:val="restart"/>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危</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险</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化</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学</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品</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事</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故</w:t>
            </w: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使用</w:t>
            </w:r>
            <w:r>
              <w:rPr>
                <w:rFonts w:hint="eastAsia" w:ascii="仿宋_GB2312" w:hAnsi="仿宋_GB2312" w:eastAsia="仿宋_GB2312" w:cs="仿宋_GB2312"/>
                <w:color w:val="auto"/>
                <w:sz w:val="24"/>
                <w:szCs w:val="24"/>
                <w:highlight w:val="none"/>
                <w:lang w:val="en-US" w:eastAsia="zh-CN"/>
              </w:rPr>
              <w:t>易燃易爆危险化学品</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如</w:t>
            </w:r>
            <w:r>
              <w:rPr>
                <w:rFonts w:hint="eastAsia" w:ascii="仿宋_GB2312" w:hAnsi="仿宋_GB2312" w:eastAsia="仿宋_GB2312" w:cs="仿宋_GB2312"/>
                <w:color w:val="auto"/>
                <w:sz w:val="24"/>
                <w:szCs w:val="24"/>
                <w:highlight w:val="none"/>
              </w:rPr>
              <w:t>各类溶剂型涂料用树脂等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发生泄漏，在空气中挥发的蒸气与空气混合可形成爆炸性混合气体，遇引火源可能发生火灾爆炸。</w:t>
            </w:r>
            <w:r>
              <w:rPr>
                <w:rFonts w:hint="eastAsia" w:ascii="仿宋_GB2312" w:hAnsi="仿宋_GB2312" w:eastAsia="仿宋_GB2312" w:cs="仿宋_GB2312"/>
                <w:color w:val="auto"/>
                <w:kern w:val="0"/>
                <w:sz w:val="24"/>
                <w:szCs w:val="24"/>
                <w:highlight w:val="none"/>
              </w:rPr>
              <w:t>危险化学品生产企业</w:t>
            </w:r>
            <w:r>
              <w:rPr>
                <w:rFonts w:hint="eastAsia" w:ascii="仿宋_GB2312" w:hAnsi="仿宋_GB2312" w:eastAsia="仿宋_GB2312" w:cs="仿宋_GB2312"/>
                <w:color w:val="auto"/>
                <w:sz w:val="24"/>
                <w:szCs w:val="24"/>
                <w:highlight w:val="none"/>
              </w:rPr>
              <w:t>溶剂型涂料生产过程中，使用的溶剂，大都具有一定毒性，一旦吸入、食入等，可能造成人员中毒。</w:t>
            </w:r>
          </w:p>
        </w:tc>
        <w:tc>
          <w:tcPr>
            <w:tcW w:w="1078"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火灾</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爆炸</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中毒</w:t>
            </w:r>
          </w:p>
        </w:tc>
        <w:tc>
          <w:tcPr>
            <w:tcW w:w="1545"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使用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储存</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场所</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rPr>
              <w:t>企业</w:t>
            </w:r>
            <w:r>
              <w:rPr>
                <w:rFonts w:hint="eastAsia" w:ascii="仿宋_GB2312" w:hAnsi="仿宋_GB2312" w:eastAsia="仿宋_GB2312" w:cs="仿宋_GB2312"/>
                <w:color w:val="auto"/>
                <w:sz w:val="24"/>
                <w:szCs w:val="24"/>
                <w:highlight w:val="none"/>
                <w:lang w:eastAsia="zh-CN"/>
              </w:rPr>
              <w:t>及周边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可能造成重大的人员伤亡、财产损失</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lang w:val="en-US" w:eastAsia="zh-CN"/>
              </w:rPr>
              <w:t>工业气体充装易燃或助燃气体</w:t>
            </w:r>
            <w:r>
              <w:rPr>
                <w:rFonts w:hint="eastAsia" w:ascii="仿宋_GB2312" w:hAnsi="仿宋_GB2312" w:eastAsia="仿宋_GB2312" w:cs="仿宋_GB2312"/>
                <w:color w:val="auto"/>
                <w:sz w:val="24"/>
                <w:szCs w:val="24"/>
                <w:highlight w:val="none"/>
              </w:rPr>
              <w:t>储存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充装的过程中压发生泄漏造成爆燃事故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不燃气体窒息，直接造成人员死亡。</w:t>
            </w:r>
          </w:p>
        </w:tc>
        <w:tc>
          <w:tcPr>
            <w:tcW w:w="1078"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窒息</w:t>
            </w:r>
          </w:p>
        </w:tc>
        <w:tc>
          <w:tcPr>
            <w:tcW w:w="1545"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充装、储</w:t>
            </w:r>
            <w:r>
              <w:rPr>
                <w:rFonts w:hint="eastAsia" w:ascii="仿宋_GB2312" w:hAnsi="仿宋_GB2312" w:eastAsia="仿宋_GB2312" w:cs="仿宋_GB2312"/>
                <w:color w:val="auto"/>
                <w:kern w:val="0"/>
                <w:sz w:val="24"/>
                <w:szCs w:val="24"/>
                <w:highlight w:val="none"/>
              </w:rPr>
              <w:t>存</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场所</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企业</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可能造成人员伤亡</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lang w:val="en-US" w:eastAsia="zh-CN"/>
              </w:rPr>
              <w:t>危险化学品（含加油站）经营、</w:t>
            </w:r>
            <w:r>
              <w:rPr>
                <w:rFonts w:hint="eastAsia" w:ascii="仿宋_GB2312" w:hAnsi="仿宋_GB2312" w:eastAsia="仿宋_GB2312" w:cs="仿宋_GB2312"/>
                <w:color w:val="auto"/>
                <w:sz w:val="24"/>
                <w:szCs w:val="24"/>
                <w:highlight w:val="none"/>
              </w:rPr>
              <w:t>搬运、装卸储存过程中，由于误操作、违规操作或外界其他原因</w:t>
            </w:r>
            <w:r>
              <w:rPr>
                <w:rFonts w:hint="eastAsia" w:ascii="仿宋_GB2312" w:hAnsi="仿宋_GB2312" w:eastAsia="仿宋_GB2312" w:cs="仿宋_GB2312"/>
                <w:color w:val="auto"/>
                <w:sz w:val="24"/>
                <w:szCs w:val="24"/>
                <w:highlight w:val="none"/>
                <w:lang w:val="en-US" w:eastAsia="zh-CN"/>
              </w:rPr>
              <w:t>发生泄漏遇</w:t>
            </w:r>
            <w:r>
              <w:rPr>
                <w:rFonts w:hint="eastAsia" w:ascii="仿宋_GB2312" w:hAnsi="仿宋_GB2312" w:eastAsia="仿宋_GB2312" w:cs="仿宋_GB2312"/>
                <w:color w:val="auto"/>
                <w:sz w:val="24"/>
                <w:szCs w:val="24"/>
                <w:highlight w:val="none"/>
              </w:rPr>
              <w:t>高温、明火、泄露、静电、雷击等情况下，可能会发生火灾、爆炸等人身伤害事故。</w:t>
            </w:r>
          </w:p>
        </w:tc>
        <w:tc>
          <w:tcPr>
            <w:tcW w:w="1078"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火灾</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爆炸</w:t>
            </w:r>
          </w:p>
        </w:tc>
        <w:tc>
          <w:tcPr>
            <w:tcW w:w="1545"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经营、</w:t>
            </w:r>
            <w:r>
              <w:rPr>
                <w:rFonts w:hint="eastAsia" w:ascii="仿宋_GB2312" w:hAnsi="仿宋_GB2312" w:eastAsia="仿宋_GB2312" w:cs="仿宋_GB2312"/>
                <w:color w:val="auto"/>
                <w:kern w:val="0"/>
                <w:sz w:val="24"/>
                <w:szCs w:val="24"/>
                <w:highlight w:val="none"/>
              </w:rPr>
              <w:t>储存</w:t>
            </w:r>
          </w:p>
          <w:p>
            <w:pPr>
              <w:keepNext w:val="0"/>
              <w:keepLines w:val="0"/>
              <w:pageBreakBefore w:val="0"/>
              <w:topLinePunct w:val="0"/>
              <w:autoSpaceDE w:val="0"/>
              <w:bidi w:val="0"/>
              <w:adjustRightInd w:val="0"/>
              <w:snapToGrid w:val="0"/>
              <w:spacing w:before="157" w:beforeLines="50" w:after="157" w:afterLines="50" w:line="240" w:lineRule="auto"/>
              <w:ind w:firstLine="0" w:firstLineChars="0"/>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场所</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w:t>
            </w:r>
          </w:p>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事故发生地</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可能造成人员伤亡</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753" w:type="dxa"/>
            <w:vMerge w:val="restart"/>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特</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种</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设</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备</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安</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全</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生</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产</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故</w:t>
            </w: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工业气瓶压力管道</w:t>
            </w:r>
            <w:r>
              <w:rPr>
                <w:rFonts w:hint="eastAsia" w:ascii="仿宋_GB2312" w:hAnsi="仿宋_GB2312" w:eastAsia="仿宋_GB2312" w:cs="仿宋_GB2312"/>
                <w:color w:val="auto"/>
                <w:sz w:val="24"/>
                <w:szCs w:val="24"/>
                <w:highlight w:val="none"/>
              </w:rPr>
              <w:t>若超温（夏季高温、违章露天存放、阳光直射等），则可能引起储存物料容器超压爆破事故</w:t>
            </w:r>
            <w:r>
              <w:rPr>
                <w:rFonts w:hint="eastAsia" w:ascii="仿宋_GB2312" w:hAnsi="仿宋_GB2312" w:eastAsia="仿宋_GB2312" w:cs="仿宋_GB2312"/>
                <w:color w:val="auto"/>
                <w:sz w:val="24"/>
                <w:szCs w:val="24"/>
                <w:highlight w:val="none"/>
                <w:lang w:eastAsia="zh-CN"/>
              </w:rPr>
              <w:t>。</w:t>
            </w:r>
          </w:p>
        </w:tc>
        <w:tc>
          <w:tcPr>
            <w:tcW w:w="1078"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容器</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爆炸</w:t>
            </w:r>
          </w:p>
        </w:tc>
        <w:tc>
          <w:tcPr>
            <w:tcW w:w="1545" w:type="dxa"/>
            <w:noWrap w:val="0"/>
            <w:vAlign w:val="center"/>
          </w:tcPr>
          <w:p>
            <w:pPr>
              <w:keepNext w:val="0"/>
              <w:keepLines w:val="0"/>
              <w:pageBreakBefore w:val="0"/>
              <w:topLinePunct w:val="0"/>
              <w:autoSpaceDE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使用</w:t>
            </w:r>
          </w:p>
          <w:p>
            <w:pPr>
              <w:keepNext w:val="0"/>
              <w:keepLines w:val="0"/>
              <w:pageBreakBefore w:val="0"/>
              <w:topLinePunct w:val="0"/>
              <w:autoSpaceDE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rPr>
              <w:t>场所</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所在地</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可能造成人员伤亡</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w:t>
            </w:r>
          </w:p>
        </w:tc>
        <w:tc>
          <w:tcPr>
            <w:tcW w:w="753" w:type="dxa"/>
            <w:vMerge w:val="continue"/>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7307" w:type="dxa"/>
            <w:shd w:val="clear" w:color="auto" w:fill="auto"/>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sz w:val="24"/>
                <w:szCs w:val="24"/>
                <w:highlight w:val="none"/>
                <w:shd w:val="clear" w:color="auto" w:fill="auto"/>
                <w:lang w:val="en-US" w:eastAsia="zh-CN"/>
              </w:rPr>
              <w:t>锅炉的材质、设计制造、安装缺陷、长期使用和腐蚀等原因导致强度降低，安全阀附件失灵，控制仪表、仪器失效等原因，致使容器超压运行，如果超过承压极限则可能引发锅炉爆炸。</w:t>
            </w:r>
          </w:p>
        </w:tc>
        <w:tc>
          <w:tcPr>
            <w:tcW w:w="1078"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爆炸</w:t>
            </w:r>
          </w:p>
        </w:tc>
        <w:tc>
          <w:tcPr>
            <w:tcW w:w="154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锅炉房</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锅炉房及周边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可能造成人员伤亡、财产损失</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w:t>
            </w:r>
          </w:p>
        </w:tc>
        <w:tc>
          <w:tcPr>
            <w:tcW w:w="753" w:type="dxa"/>
            <w:vMerge w:val="continue"/>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b w:val="0"/>
                <w:bCs w:val="0"/>
                <w:color w:val="auto"/>
                <w:sz w:val="24"/>
                <w:szCs w:val="24"/>
                <w:highlight w:val="none"/>
                <w:shd w:val="clear" w:fill="5B9BD5" w:themeFill="accent1"/>
                <w:lang w:val="en-US" w:eastAsia="zh-CN"/>
              </w:rPr>
            </w:pPr>
            <w:r>
              <w:rPr>
                <w:rFonts w:hint="eastAsia" w:ascii="仿宋_GB2312" w:hAnsi="仿宋_GB2312" w:eastAsia="仿宋_GB2312" w:cs="仿宋_GB2312"/>
                <w:color w:val="auto"/>
                <w:sz w:val="24"/>
                <w:szCs w:val="24"/>
                <w:highlight w:val="none"/>
                <w:lang w:val="en-US" w:eastAsia="zh-CN"/>
              </w:rPr>
              <w:t>电梯、</w:t>
            </w:r>
            <w:r>
              <w:rPr>
                <w:rFonts w:hint="eastAsia" w:ascii="仿宋_GB2312" w:hAnsi="仿宋_GB2312" w:eastAsia="仿宋_GB2312" w:cs="仿宋_GB2312"/>
                <w:color w:val="auto"/>
                <w:sz w:val="24"/>
                <w:szCs w:val="24"/>
                <w:highlight w:val="none"/>
              </w:rPr>
              <w:t>各种起重作业（如起重机安装、检修、试验）</w:t>
            </w:r>
            <w:r>
              <w:rPr>
                <w:rFonts w:hint="eastAsia" w:ascii="仿宋_GB2312" w:hAnsi="仿宋_GB2312" w:eastAsia="仿宋_GB2312" w:cs="仿宋_GB2312"/>
                <w:color w:val="auto"/>
                <w:sz w:val="24"/>
                <w:szCs w:val="24"/>
                <w:highlight w:val="none"/>
                <w:lang w:eastAsia="zh-CN"/>
              </w:rPr>
              <w:t>时，如果</w:t>
            </w:r>
            <w:r>
              <w:rPr>
                <w:rFonts w:hint="eastAsia" w:ascii="仿宋_GB2312" w:hAnsi="仿宋_GB2312" w:eastAsia="仿宋_GB2312" w:cs="仿宋_GB2312"/>
                <w:color w:val="auto"/>
                <w:sz w:val="24"/>
                <w:szCs w:val="24"/>
                <w:highlight w:val="none"/>
              </w:rPr>
              <w:t>吊装时吊点、索具不合理；钢丝绳剁切位置变化，未戴护目镜，卷扬机启、制动不平稳；构件凸棱部位绑扎未衬垫；卡子未按规定设置；指挥信号不明确等；起重机无超高、力矩限位器和吊钩保险装置</w:t>
            </w:r>
            <w:r>
              <w:rPr>
                <w:rFonts w:hint="eastAsia" w:ascii="仿宋_GB2312" w:hAnsi="仿宋_GB2312" w:eastAsia="仿宋_GB2312" w:cs="仿宋_GB2312"/>
                <w:color w:val="auto"/>
                <w:sz w:val="24"/>
                <w:szCs w:val="24"/>
                <w:highlight w:val="none"/>
                <w:lang w:eastAsia="zh-CN"/>
              </w:rPr>
              <w:t>等有可能发生人员伤亡事故。</w:t>
            </w:r>
          </w:p>
        </w:tc>
        <w:tc>
          <w:tcPr>
            <w:tcW w:w="1078"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起重</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伤害</w:t>
            </w:r>
          </w:p>
        </w:tc>
        <w:tc>
          <w:tcPr>
            <w:tcW w:w="154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起重、作业</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地点</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起重作业地点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可能造成人员死亡或重伤</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7</w:t>
            </w:r>
          </w:p>
        </w:tc>
        <w:tc>
          <w:tcPr>
            <w:tcW w:w="753" w:type="dxa"/>
            <w:vMerge w:val="restart"/>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工矿</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商贸</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企业</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生产</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安全</w:t>
            </w:r>
          </w:p>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事故</w:t>
            </w:r>
          </w:p>
        </w:tc>
        <w:tc>
          <w:tcPr>
            <w:tcW w:w="7307" w:type="dxa"/>
            <w:shd w:val="clear" w:color="auto" w:fill="auto"/>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default" w:ascii="仿宋_GB2312" w:hAnsi="仿宋_GB2312" w:eastAsia="仿宋_GB2312" w:cs="仿宋_GB2312"/>
                <w:b w:val="0"/>
                <w:bCs w:val="0"/>
                <w:color w:val="auto"/>
                <w:sz w:val="24"/>
                <w:szCs w:val="24"/>
                <w:highlight w:val="none"/>
                <w:shd w:val="clear" w:fill="5B9BD5" w:themeFill="accent1"/>
                <w:lang w:val="en-US" w:eastAsia="zh-CN"/>
              </w:rPr>
            </w:pPr>
            <w:r>
              <w:rPr>
                <w:rFonts w:hint="eastAsia" w:ascii="仿宋_GB2312" w:hAnsi="仿宋_GB2312" w:eastAsia="仿宋_GB2312" w:cs="仿宋_GB2312"/>
                <w:b w:val="0"/>
                <w:bCs w:val="0"/>
                <w:color w:val="auto"/>
                <w:sz w:val="24"/>
                <w:szCs w:val="24"/>
                <w:highlight w:val="none"/>
                <w:shd w:val="clear"/>
                <w:lang w:val="en-US" w:eastAsia="zh-CN"/>
              </w:rPr>
              <w:t>叉车在装卸、行进中因车辆安全设施失效、操作人员驾驶疲劳等原因导致行人伤害或驾驶操作人员伤害。</w:t>
            </w:r>
          </w:p>
        </w:tc>
        <w:tc>
          <w:tcPr>
            <w:tcW w:w="1078" w:type="dxa"/>
            <w:shd w:val="clear" w:color="auto" w:fill="auto"/>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车辆（厂内）</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伤害</w:t>
            </w:r>
          </w:p>
        </w:tc>
        <w:tc>
          <w:tcPr>
            <w:tcW w:w="1545" w:type="dxa"/>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作业</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场所</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rPr>
            </w:pP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8</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val="en-US" w:eastAsia="zh-CN"/>
              </w:rPr>
            </w:pPr>
          </w:p>
        </w:tc>
        <w:tc>
          <w:tcPr>
            <w:tcW w:w="7307" w:type="dxa"/>
            <w:noWrap w:val="0"/>
            <w:vAlign w:val="center"/>
          </w:tcPr>
          <w:p>
            <w:pPr>
              <w:keepNext w:val="0"/>
              <w:keepLines w:val="0"/>
              <w:pageBreakBefore w:val="0"/>
              <w:widowControl/>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各类井（电缆井、污水井、窨井等）、池（污水池、化粪池、沼气池、蓄水池、腌渍池等）、地沟、暗沟、坑道、下水道、地窖、地下室</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各种窑炉、槽罐、锅炉、各种塔釜</w:t>
            </w:r>
            <w:r>
              <w:rPr>
                <w:rFonts w:hint="eastAsia" w:ascii="仿宋_GB2312" w:hAnsi="仿宋_GB2312" w:eastAsia="仿宋_GB2312" w:cs="仿宋_GB2312"/>
                <w:color w:val="auto"/>
                <w:kern w:val="0"/>
                <w:sz w:val="24"/>
                <w:szCs w:val="24"/>
                <w:highlight w:val="none"/>
              </w:rPr>
              <w:t>等有限空间可能会产生硫化氢，清理人员、检修人员如果未使用防护用品，或者清理检修前未进行硫化氢等有害气体检测、通风换气等，或者施救人员操作不当，可能导致人员中毒、死亡。</w:t>
            </w:r>
          </w:p>
        </w:tc>
        <w:tc>
          <w:tcPr>
            <w:tcW w:w="1078"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中毒</w:t>
            </w:r>
          </w:p>
        </w:tc>
        <w:tc>
          <w:tcPr>
            <w:tcW w:w="1545"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有限</w:t>
            </w:r>
          </w:p>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空间</w:t>
            </w:r>
          </w:p>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场所</w:t>
            </w:r>
          </w:p>
        </w:tc>
        <w:tc>
          <w:tcPr>
            <w:tcW w:w="97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rPr>
              <w:t>有限空间</w:t>
            </w:r>
            <w:r>
              <w:rPr>
                <w:rFonts w:hint="eastAsia" w:ascii="仿宋_GB2312" w:hAnsi="仿宋_GB2312" w:eastAsia="仿宋_GB2312" w:cs="仿宋_GB2312"/>
                <w:color w:val="auto"/>
                <w:sz w:val="24"/>
                <w:szCs w:val="24"/>
                <w:highlight w:val="none"/>
                <w:lang w:eastAsia="zh-CN"/>
              </w:rPr>
              <w:t>及周边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可能造成人员中毒、死亡</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9</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转动设备包括搅拌装置、压缩机、真空泵等，如果转动部分没有安装防护措施，容易造成碰撞、剪切、卷入、绞、碾等机械伤害。</w:t>
            </w:r>
          </w:p>
        </w:tc>
        <w:tc>
          <w:tcPr>
            <w:tcW w:w="1078" w:type="dxa"/>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机械</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伤害</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岗位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车间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地点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可能造成个别人员</w:t>
            </w:r>
            <w:r>
              <w:rPr>
                <w:rFonts w:hint="eastAsia" w:ascii="仿宋_GB2312" w:hAnsi="仿宋_GB2312" w:eastAsia="仿宋_GB2312" w:cs="仿宋_GB2312"/>
                <w:color w:val="auto"/>
                <w:sz w:val="24"/>
                <w:szCs w:val="24"/>
                <w:highlight w:val="none"/>
                <w:lang w:val="en-US" w:eastAsia="zh-CN"/>
              </w:rPr>
              <w:t>伤亡</w:t>
            </w:r>
            <w:r>
              <w:rPr>
                <w:rFonts w:hint="eastAsia" w:ascii="仿宋_GB2312" w:hAnsi="仿宋_GB2312" w:eastAsia="仿宋_GB2312" w:cs="仿宋_GB2312"/>
                <w:color w:val="auto"/>
                <w:sz w:val="24"/>
                <w:szCs w:val="24"/>
                <w:highlight w:val="none"/>
              </w:rPr>
              <w:t>、财产损失</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10</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电气设备和用电</w:t>
            </w:r>
            <w:r>
              <w:rPr>
                <w:rFonts w:hint="eastAsia" w:ascii="仿宋_GB2312" w:hAnsi="仿宋_GB2312" w:eastAsia="仿宋_GB2312" w:cs="仿宋_GB2312"/>
                <w:color w:val="auto"/>
                <w:sz w:val="24"/>
                <w:szCs w:val="24"/>
                <w:highlight w:val="none"/>
                <w:lang w:eastAsia="zh-CN"/>
              </w:rPr>
              <w:t>设备</w:t>
            </w:r>
            <w:r>
              <w:rPr>
                <w:rFonts w:hint="eastAsia" w:ascii="仿宋_GB2312" w:hAnsi="仿宋_GB2312" w:eastAsia="仿宋_GB2312" w:cs="仿宋_GB2312"/>
                <w:color w:val="auto"/>
                <w:sz w:val="24"/>
                <w:szCs w:val="24"/>
                <w:highlight w:val="none"/>
              </w:rPr>
              <w:t>及线路，如质量不良或安装维修不当，绝缘老化损坏、无保护接零、保护接地或失效、未按规定安装漏电保护器或装置失灵、误操作等，人体一旦触及带电体，可能发生人身触电事故。</w:t>
            </w:r>
          </w:p>
        </w:tc>
        <w:tc>
          <w:tcPr>
            <w:tcW w:w="1078" w:type="dxa"/>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触电</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地点</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岗位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生产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场所</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可能造成个别人员死亡或重伤、财产损失</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11</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在</w:t>
            </w:r>
            <w:r>
              <w:rPr>
                <w:rFonts w:hint="eastAsia" w:ascii="仿宋_GB2312" w:hAnsi="仿宋_GB2312" w:eastAsia="仿宋_GB2312" w:cs="仿宋_GB2312"/>
                <w:color w:val="auto"/>
                <w:sz w:val="24"/>
                <w:szCs w:val="24"/>
                <w:highlight w:val="none"/>
              </w:rPr>
              <w:t>高度基准面2m以上（含2m）的</w:t>
            </w:r>
            <w:r>
              <w:rPr>
                <w:rFonts w:hint="eastAsia" w:ascii="仿宋_GB2312" w:hAnsi="仿宋_GB2312" w:eastAsia="仿宋_GB2312" w:cs="仿宋_GB2312"/>
                <w:color w:val="auto"/>
                <w:sz w:val="24"/>
                <w:szCs w:val="24"/>
                <w:highlight w:val="none"/>
                <w:lang w:eastAsia="zh-CN"/>
              </w:rPr>
              <w:t>高处</w:t>
            </w:r>
            <w:r>
              <w:rPr>
                <w:rFonts w:hint="eastAsia" w:ascii="仿宋_GB2312" w:hAnsi="仿宋_GB2312" w:eastAsia="仿宋_GB2312" w:cs="仿宋_GB2312"/>
                <w:color w:val="auto"/>
                <w:sz w:val="24"/>
                <w:szCs w:val="24"/>
                <w:highlight w:val="none"/>
              </w:rPr>
              <w:t>进行作业</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如果无防护栏、防护栏强度不够、防护栏高度不够、作业人员未系安全带、安全帽、安全防护设施不合格、装置失灵、违章指挥等，可能造成人员从高处坠落导致人员伤亡。</w:t>
            </w:r>
          </w:p>
        </w:tc>
        <w:tc>
          <w:tcPr>
            <w:tcW w:w="1078" w:type="dxa"/>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高处</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坠落</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岗位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车间</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地点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可能造成个别人员死亡或重伤</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0" w:leftChars="0" w:firstLine="0" w:firstLineChars="0"/>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eastAsia="zh-CN"/>
              </w:rPr>
              <w:t>劳动密集型企业、商场、娱乐场所、学校、养老院、医院等人员密集场所发生火灾或其他事故发生时引起拥挤、踩踏，可能导致人员伤亡。</w:t>
            </w:r>
          </w:p>
        </w:tc>
        <w:tc>
          <w:tcPr>
            <w:tcW w:w="1078" w:type="dxa"/>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其他</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伤害</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人员密集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eastAsia="zh-CN"/>
              </w:rPr>
              <w:t>场所</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eastAsia="zh-CN"/>
              </w:rPr>
              <w:t>人员密集场所</w:t>
            </w:r>
          </w:p>
        </w:tc>
        <w:tc>
          <w:tcPr>
            <w:tcW w:w="1474" w:type="dxa"/>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可能造成个别人员重伤或死亡</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numPr>
                <w:ilvl w:val="0"/>
                <w:numId w:val="0"/>
              </w:numPr>
              <w:topLinePunct w:val="0"/>
              <w:bidi w:val="0"/>
              <w:adjustRightInd w:val="0"/>
              <w:snapToGrid w:val="0"/>
              <w:spacing w:before="157" w:beforeLines="50" w:after="157" w:afterLines="50" w:line="240" w:lineRule="auto"/>
              <w:ind w:left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w:t>
            </w:r>
          </w:p>
        </w:tc>
        <w:tc>
          <w:tcPr>
            <w:tcW w:w="753" w:type="dxa"/>
            <w:vMerge w:val="continue"/>
            <w:noWrap w:val="0"/>
            <w:vAlign w:val="top"/>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highlight w:val="none"/>
                <w:vertAlign w:val="baseline"/>
              </w:rPr>
            </w:pPr>
          </w:p>
        </w:tc>
        <w:tc>
          <w:tcPr>
            <w:tcW w:w="7307"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涉爆粉尘企业生产过程中产生的粉尘，</w:t>
            </w:r>
            <w:r>
              <w:rPr>
                <w:rFonts w:hint="eastAsia" w:ascii="仿宋_GB2312" w:hAnsi="仿宋_GB2312" w:eastAsia="仿宋_GB2312" w:cs="仿宋_GB2312"/>
                <w:color w:val="auto"/>
                <w:kern w:val="0"/>
                <w:sz w:val="24"/>
                <w:szCs w:val="24"/>
                <w:highlight w:val="none"/>
              </w:rPr>
              <w:t>若除尘设备设施故障，或者未及时清理粉尘，或者设备设施防爆不符合要求等，与氧化剂混合能形成爆炸性混合物，粉体与空气可形成爆炸性混合物</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 当达到一定浓度时</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 遇火星会发生爆炸。</w:t>
            </w:r>
          </w:p>
        </w:tc>
        <w:tc>
          <w:tcPr>
            <w:tcW w:w="1078" w:type="dxa"/>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爆炸</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岗位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车间</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地点</w:t>
            </w:r>
          </w:p>
        </w:tc>
        <w:tc>
          <w:tcPr>
            <w:tcW w:w="1474"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可能造成个别人员</w:t>
            </w:r>
            <w:r>
              <w:rPr>
                <w:rFonts w:hint="eastAsia" w:ascii="仿宋_GB2312" w:hAnsi="仿宋_GB2312" w:eastAsia="仿宋_GB2312" w:cs="仿宋_GB2312"/>
                <w:color w:val="auto"/>
                <w:sz w:val="24"/>
                <w:szCs w:val="24"/>
                <w:highlight w:val="none"/>
                <w:lang w:eastAsia="zh-CN"/>
              </w:rPr>
              <w:t>职业病</w:t>
            </w:r>
            <w:r>
              <w:rPr>
                <w:rFonts w:hint="eastAsia" w:ascii="仿宋_GB2312" w:hAnsi="仿宋_GB2312" w:eastAsia="仿宋_GB2312" w:cs="仿宋_GB2312"/>
                <w:color w:val="auto"/>
                <w:sz w:val="24"/>
                <w:szCs w:val="24"/>
                <w:highlight w:val="none"/>
              </w:rPr>
              <w:t>。</w:t>
            </w:r>
          </w:p>
        </w:tc>
        <w:tc>
          <w:tcPr>
            <w:tcW w:w="825" w:type="dxa"/>
            <w:noWrap w:val="0"/>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重大</w:t>
            </w:r>
          </w:p>
        </w:tc>
      </w:tr>
    </w:tbl>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黑体" w:hAnsi="黑体" w:eastAsia="黑体" w:cs="黑体"/>
          <w:b w:val="0"/>
          <w:bCs w:val="0"/>
          <w:sz w:val="36"/>
          <w:szCs w:val="36"/>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topLinePunct w:val="0"/>
        <w:bidi w:val="0"/>
        <w:adjustRightInd w:val="0"/>
        <w:snapToGrid w:val="0"/>
        <w:spacing w:before="157" w:beforeLines="50" w:after="157" w:afterLines="50" w:line="360" w:lineRule="auto"/>
        <w:textAlignment w:val="auto"/>
        <w:outlineLvl w:val="1"/>
        <w:rPr>
          <w:rFonts w:hint="default" w:ascii="楷体" w:hAnsi="楷体" w:eastAsia="楷体" w:cs="楷体"/>
          <w:b/>
          <w:bCs/>
          <w:i w:val="0"/>
          <w:caps w:val="0"/>
          <w:color w:val="auto"/>
          <w:spacing w:val="0"/>
          <w:kern w:val="0"/>
          <w:sz w:val="32"/>
          <w:szCs w:val="32"/>
          <w:shd w:val="clear" w:fill="FFFFFF"/>
          <w:lang w:val="en-US" w:eastAsia="zh-CN" w:bidi="ar"/>
        </w:rPr>
      </w:pPr>
      <w:bookmarkStart w:id="0" w:name="_Toc16851"/>
      <w:r>
        <w:rPr>
          <w:rFonts w:hint="eastAsia" w:ascii="黑体" w:hAnsi="黑体" w:eastAsia="黑体" w:cs="黑体"/>
          <w:b w:val="0"/>
          <w:bCs w:val="0"/>
          <w:i w:val="0"/>
          <w:caps w:val="0"/>
          <w:color w:val="auto"/>
          <w:spacing w:val="0"/>
          <w:kern w:val="0"/>
          <w:sz w:val="32"/>
          <w:szCs w:val="32"/>
          <w:shd w:val="clear" w:fill="FFFFFF"/>
          <w:lang w:val="en-US" w:eastAsia="zh-CN" w:bidi="ar"/>
        </w:rPr>
        <w:t>附件6</w:t>
      </w:r>
    </w:p>
    <w:p>
      <w:pPr>
        <w:keepNext w:val="0"/>
        <w:keepLines w:val="0"/>
        <w:pageBreakBefore w:val="0"/>
        <w:widowControl w:val="0"/>
        <w:kinsoku/>
        <w:wordWrap/>
        <w:overflowPunct/>
        <w:topLinePunct w:val="0"/>
        <w:autoSpaceDE/>
        <w:autoSpaceDN/>
        <w:bidi w:val="0"/>
        <w:adjustRightInd/>
        <w:snapToGrid/>
        <w:spacing w:before="0" w:beforeLines="-2147483648" w:line="360" w:lineRule="auto"/>
        <w:ind w:firstLine="720" w:firstLineChars="200"/>
        <w:jc w:val="center"/>
        <w:textAlignment w:val="auto"/>
        <w:outlineLvl w:val="9"/>
        <w:rPr>
          <w:rFonts w:hint="eastAsia" w:ascii="黑体" w:hAnsi="黑体" w:eastAsia="黑体" w:cs="黑体"/>
          <w:b w:val="0"/>
          <w:bCs w:val="0"/>
          <w:i w:val="0"/>
          <w:caps w:val="0"/>
          <w:spacing w:val="0"/>
          <w:kern w:val="2"/>
          <w:sz w:val="36"/>
          <w:szCs w:val="36"/>
          <w:shd w:val="clear"/>
          <w:lang w:val="en-US" w:eastAsia="zh-CN" w:bidi="ar"/>
        </w:rPr>
      </w:pPr>
      <w:r>
        <w:rPr>
          <w:rFonts w:hint="eastAsia" w:ascii="黑体" w:hAnsi="黑体" w:eastAsia="黑体" w:cs="黑体"/>
          <w:b w:val="0"/>
          <w:bCs w:val="0"/>
          <w:i w:val="0"/>
          <w:caps w:val="0"/>
          <w:spacing w:val="0"/>
          <w:kern w:val="2"/>
          <w:sz w:val="36"/>
          <w:szCs w:val="36"/>
          <w:shd w:val="clear"/>
          <w:lang w:val="en-US" w:eastAsia="zh-CN" w:bidi="ar"/>
        </w:rPr>
        <w:t>苗庄镇生产安全事故信息报告表</w:t>
      </w:r>
      <w:bookmarkEnd w:id="0"/>
    </w:p>
    <w:p>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360" w:lineRule="auto"/>
        <w:ind w:left="0" w:leftChars="0"/>
        <w:jc w:val="center"/>
        <w:textAlignment w:val="auto"/>
        <w:rPr>
          <w:rFonts w:hint="eastAsia" w:ascii="楷体_GB2312" w:hAnsi="楷体_GB2312" w:eastAsia="楷体_GB2312" w:cs="楷体_GB2312"/>
          <w:b w:val="0"/>
          <w:bCs w:val="0"/>
          <w:i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生产安全事故信息报告表</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053"/>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206"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报告单位</w:t>
            </w:r>
          </w:p>
        </w:tc>
        <w:tc>
          <w:tcPr>
            <w:tcW w:w="2053"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p>
        </w:tc>
        <w:tc>
          <w:tcPr>
            <w:tcW w:w="2131"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报告人</w:t>
            </w:r>
          </w:p>
        </w:tc>
        <w:tc>
          <w:tcPr>
            <w:tcW w:w="2130"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06"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报告时间</w:t>
            </w:r>
          </w:p>
        </w:tc>
        <w:tc>
          <w:tcPr>
            <w:tcW w:w="6314" w:type="dxa"/>
            <w:gridSpan w:val="3"/>
            <w:vAlign w:val="center"/>
          </w:tcPr>
          <w:p>
            <w:pPr>
              <w:keepNext w:val="0"/>
              <w:keepLines w:val="0"/>
              <w:pageBreakBefore w:val="0"/>
              <w:topLinePunct w:val="0"/>
              <w:bidi w:val="0"/>
              <w:adjustRightInd w:val="0"/>
              <w:snapToGrid w:val="0"/>
              <w:spacing w:before="157" w:beforeLines="50" w:after="157" w:afterLines="50" w:line="240" w:lineRule="auto"/>
              <w:ind w:firstLine="1440" w:firstLineChars="600"/>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4" w:hRule="atLeast"/>
        </w:trPr>
        <w:tc>
          <w:tcPr>
            <w:tcW w:w="8520" w:type="dxa"/>
            <w:gridSpan w:val="4"/>
          </w:tcPr>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基本情况：</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事故类型：</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初步原因：</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事故地点：</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伤亡情况：</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抢险情况：</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救护情况：</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财产损失： </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已脱险和受险人群：</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现场指挥部及联系人、联系方式：</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520" w:type="dxa"/>
            <w:gridSpan w:val="4"/>
          </w:tcPr>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预计事故事态发展情况：</w:t>
            </w: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520" w:type="dxa"/>
            <w:gridSpan w:val="4"/>
          </w:tcPr>
          <w:p>
            <w:pPr>
              <w:keepNext w:val="0"/>
              <w:keepLines w:val="0"/>
              <w:pageBreakBefore w:val="0"/>
              <w:topLinePunct w:val="0"/>
              <w:bidi w:val="0"/>
              <w:adjustRightInd w:val="0"/>
              <w:snapToGrid w:val="0"/>
              <w:spacing w:before="157" w:beforeLines="50" w:after="157" w:afterLines="50"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需要支援项目：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206"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接收信息部门</w:t>
            </w:r>
          </w:p>
        </w:tc>
        <w:tc>
          <w:tcPr>
            <w:tcW w:w="2053"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p>
        </w:tc>
        <w:tc>
          <w:tcPr>
            <w:tcW w:w="2131"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接收时间</w:t>
            </w:r>
          </w:p>
        </w:tc>
        <w:tc>
          <w:tcPr>
            <w:tcW w:w="2130"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06" w:type="dxa"/>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要求下次报告时间</w:t>
            </w:r>
          </w:p>
        </w:tc>
        <w:tc>
          <w:tcPr>
            <w:tcW w:w="6314" w:type="dxa"/>
            <w:gridSpan w:val="3"/>
            <w:vAlign w:val="center"/>
          </w:tcPr>
          <w:p>
            <w:pPr>
              <w:keepNext w:val="0"/>
              <w:keepLines w:val="0"/>
              <w:pageBreakBefore w:val="0"/>
              <w:topLinePunct w:val="0"/>
              <w:bidi w:val="0"/>
              <w:adjustRightInd w:val="0"/>
              <w:snapToGrid w:val="0"/>
              <w:spacing w:before="157" w:beforeLines="50" w:after="157" w:afterLines="50" w:line="240" w:lineRule="auto"/>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年    月    日    时    分</w:t>
            </w:r>
          </w:p>
        </w:tc>
      </w:tr>
    </w:tbl>
    <w:p>
      <w:pPr>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苗庄镇生产安全事故应急工作流程图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sz w:val="36"/>
          <w:szCs w:val="36"/>
          <w:lang w:val="en-US" w:eastAsia="zh-CN"/>
        </w:rPr>
      </w:pPr>
      <w:r>
        <w:rPr>
          <w:rFonts w:hint="default" w:ascii="黑体" w:hAnsi="黑体" w:eastAsia="黑体" w:cs="黑体"/>
          <w:b w:val="0"/>
          <w:bCs w:val="0"/>
          <w:sz w:val="36"/>
          <w:szCs w:val="36"/>
          <w:lang w:val="en-US" w:eastAsia="zh-CN"/>
        </w:rPr>
        <w:drawing>
          <wp:inline distT="0" distB="0" distL="114300" distR="114300">
            <wp:extent cx="5265420" cy="7464425"/>
            <wp:effectExtent l="0" t="0" r="5080" b="3175"/>
            <wp:docPr id="1" name="图片 1" descr="未命名文件(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未命名文件(27)"/>
                    <pic:cNvPicPr>
                      <a:picLocks noChangeAspect="true"/>
                    </pic:cNvPicPr>
                  </pic:nvPicPr>
                  <pic:blipFill>
                    <a:blip r:embed="rId6"/>
                    <a:stretch>
                      <a:fillRect/>
                    </a:stretch>
                  </pic:blipFill>
                  <pic:spPr>
                    <a:xfrm>
                      <a:off x="0" y="0"/>
                      <a:ext cx="5265420" cy="7464425"/>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674E251F"/>
    <w:rsid w:val="09AB3E8C"/>
    <w:rsid w:val="0AA07F0D"/>
    <w:rsid w:val="151F4AC2"/>
    <w:rsid w:val="1B7234B9"/>
    <w:rsid w:val="1E373809"/>
    <w:rsid w:val="220547BB"/>
    <w:rsid w:val="254C2540"/>
    <w:rsid w:val="2A3F58D5"/>
    <w:rsid w:val="2B400206"/>
    <w:rsid w:val="2DE3229A"/>
    <w:rsid w:val="2E052903"/>
    <w:rsid w:val="36746711"/>
    <w:rsid w:val="38D72EBB"/>
    <w:rsid w:val="3AAA366C"/>
    <w:rsid w:val="3FCE4FAF"/>
    <w:rsid w:val="45F24B46"/>
    <w:rsid w:val="48F46601"/>
    <w:rsid w:val="4BDF3138"/>
    <w:rsid w:val="51632613"/>
    <w:rsid w:val="53943064"/>
    <w:rsid w:val="54F171F3"/>
    <w:rsid w:val="5B6B787A"/>
    <w:rsid w:val="6333358E"/>
    <w:rsid w:val="63974E05"/>
    <w:rsid w:val="640C04E7"/>
    <w:rsid w:val="674E251F"/>
    <w:rsid w:val="6DB7643C"/>
    <w:rsid w:val="7DDFAF15"/>
    <w:rsid w:val="7F8311DA"/>
    <w:rsid w:val="9F362073"/>
    <w:rsid w:val="DF7D376C"/>
    <w:rsid w:val="F3BE869E"/>
    <w:rsid w:val="F733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Body Text First Indent"/>
    <w:basedOn w:val="3"/>
    <w:qFormat/>
    <w:uiPriority w:val="0"/>
    <w:pPr>
      <w:ind w:firstLine="420" w:firstLineChars="100"/>
    </w:pPr>
    <w:rPr>
      <w:rFonts w:cs="Times New Roman"/>
      <w:kern w:val="0"/>
      <w:sz w:val="20"/>
    </w:rPr>
  </w:style>
  <w:style w:type="paragraph" w:styleId="8">
    <w:name w:val="Body Text First Indent 2"/>
    <w:basedOn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12381</Words>
  <Characters>13777</Characters>
  <Lines>0</Lines>
  <Paragraphs>0</Paragraphs>
  <TotalTime>0</TotalTime>
  <ScaleCrop>false</ScaleCrop>
  <LinksUpToDate>false</LinksUpToDate>
  <CharactersWithSpaces>13860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2022-09-04T12:46:00Z</dcterms:created>
  <dc:creator>王晓峰</dc:creator>
  <cp:lastModifiedBy>greatwall</cp:lastModifiedBy>
  <dcterms:modified xsi:type="dcterms:W3CDTF">2023-11-27T16:07:57Z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100F3A3F7C1C470FA4A0B7C41EEBE6A5</vt:lpwstr>
  </property>
</Properties>
</file>