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E476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附件：</w:t>
      </w:r>
    </w:p>
    <w:p w14:paraId="0207C6D5">
      <w:pPr>
        <w:keepNext w:val="0"/>
        <w:keepLines w:val="0"/>
        <w:pageBreakBefore w:val="0"/>
        <w:widowControl w:val="0"/>
        <w:kinsoku/>
        <w:wordWrap/>
        <w:overflowPunct/>
        <w:topLinePunct w:val="0"/>
        <w:autoSpaceDE/>
        <w:autoSpaceDN/>
        <w:bidi w:val="0"/>
        <w:adjustRightInd/>
        <w:snapToGrid/>
        <w:spacing w:line="560" w:lineRule="exact"/>
        <w:ind w:firstLine="1760" w:firstLineChars="400"/>
        <w:jc w:val="both"/>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宁河区贯彻落实《提升行政执法质量三年行动计划</w:t>
      </w:r>
    </w:p>
    <w:p w14:paraId="5FAA578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（2023—2025年）》</w:t>
      </w:r>
      <w:r>
        <w:rPr>
          <w:rFonts w:hint="default" w:ascii="Times New Roman" w:hAnsi="Times New Roman" w:eastAsia="方正小标宋简体" w:cs="Times New Roman"/>
          <w:sz w:val="44"/>
          <w:szCs w:val="44"/>
          <w:lang w:eastAsia="zh-CN"/>
        </w:rPr>
        <w:t>分解任务台账</w:t>
      </w:r>
    </w:p>
    <w:p w14:paraId="5E06DDC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lang w:val="en"/>
        </w:rPr>
      </w:pPr>
    </w:p>
    <w:tbl>
      <w:tblPr>
        <w:tblStyle w:val="10"/>
        <w:tblW w:w="49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068"/>
        <w:gridCol w:w="1215"/>
        <w:gridCol w:w="3154"/>
        <w:gridCol w:w="3956"/>
        <w:gridCol w:w="1681"/>
        <w:gridCol w:w="1164"/>
      </w:tblGrid>
      <w:tr w14:paraId="0989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65" w:type="pct"/>
            <w:noWrap w:val="0"/>
            <w:vAlign w:val="center"/>
          </w:tcPr>
          <w:p w14:paraId="39A753E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序号</w:t>
            </w:r>
          </w:p>
        </w:tc>
        <w:tc>
          <w:tcPr>
            <w:tcW w:w="413" w:type="pct"/>
            <w:noWrap w:val="0"/>
            <w:vAlign w:val="center"/>
          </w:tcPr>
          <w:p w14:paraId="46BB8B6F">
            <w:pPr>
              <w:keepNext w:val="0"/>
              <w:keepLines w:val="0"/>
              <w:pageBreakBefore w:val="0"/>
              <w:kinsoku/>
              <w:wordWrap/>
              <w:overflowPunct/>
              <w:topLinePunct w:val="0"/>
              <w:autoSpaceDE/>
              <w:autoSpaceDN/>
              <w:bidi w:val="0"/>
              <w:adjustRightInd/>
              <w:snapToGrid w:val="0"/>
              <w:spacing w:line="360" w:lineRule="exact"/>
              <w:ind w:left="0"/>
              <w:jc w:val="center"/>
              <w:textAlignment w:val="auto"/>
              <w:rPr>
                <w:rFonts w:hint="eastAsia" w:ascii="黑体" w:hAnsi="黑体" w:eastAsia="黑体" w:cs="黑体"/>
                <w:sz w:val="21"/>
                <w:szCs w:val="21"/>
              </w:rPr>
            </w:pPr>
            <w:r>
              <w:rPr>
                <w:rFonts w:hint="eastAsia" w:ascii="黑体" w:hAnsi="黑体" w:eastAsia="黑体" w:cs="黑体"/>
                <w:sz w:val="21"/>
                <w:szCs w:val="21"/>
              </w:rPr>
              <w:t>任务分类</w:t>
            </w:r>
          </w:p>
        </w:tc>
        <w:tc>
          <w:tcPr>
            <w:tcW w:w="470" w:type="pct"/>
            <w:noWrap w:val="0"/>
            <w:vAlign w:val="center"/>
          </w:tcPr>
          <w:p w14:paraId="5B711C1B">
            <w:pPr>
              <w:keepNext w:val="0"/>
              <w:keepLines w:val="0"/>
              <w:pageBreakBefore w:val="0"/>
              <w:kinsoku/>
              <w:wordWrap/>
              <w:overflowPunct/>
              <w:topLinePunct w:val="0"/>
              <w:autoSpaceDE/>
              <w:autoSpaceDN/>
              <w:bidi w:val="0"/>
              <w:adjustRightInd/>
              <w:snapToGrid w:val="0"/>
              <w:spacing w:line="360" w:lineRule="exact"/>
              <w:ind w:left="0"/>
              <w:jc w:val="center"/>
              <w:textAlignment w:val="auto"/>
              <w:rPr>
                <w:rFonts w:hint="eastAsia" w:ascii="黑体" w:hAnsi="黑体" w:eastAsia="黑体" w:cs="黑体"/>
                <w:sz w:val="21"/>
                <w:szCs w:val="21"/>
              </w:rPr>
            </w:pPr>
            <w:r>
              <w:rPr>
                <w:rFonts w:hint="eastAsia" w:ascii="黑体" w:hAnsi="黑体" w:eastAsia="黑体" w:cs="黑体"/>
                <w:sz w:val="21"/>
                <w:szCs w:val="21"/>
              </w:rPr>
              <w:t>一级任务</w:t>
            </w:r>
          </w:p>
        </w:tc>
        <w:tc>
          <w:tcPr>
            <w:tcW w:w="1220" w:type="pct"/>
            <w:noWrap w:val="0"/>
            <w:vAlign w:val="center"/>
          </w:tcPr>
          <w:p w14:paraId="6459D268">
            <w:pPr>
              <w:keepNext w:val="0"/>
              <w:keepLines w:val="0"/>
              <w:pageBreakBefore w:val="0"/>
              <w:kinsoku/>
              <w:wordWrap/>
              <w:overflowPunct/>
              <w:topLinePunct w:val="0"/>
              <w:autoSpaceDE/>
              <w:autoSpaceDN/>
              <w:bidi w:val="0"/>
              <w:adjustRightInd/>
              <w:snapToGrid w:val="0"/>
              <w:spacing w:line="360" w:lineRule="exact"/>
              <w:ind w:left="0"/>
              <w:jc w:val="center"/>
              <w:textAlignment w:val="auto"/>
              <w:rPr>
                <w:rFonts w:hint="eastAsia" w:ascii="黑体" w:hAnsi="黑体" w:eastAsia="黑体" w:cs="黑体"/>
                <w:sz w:val="21"/>
                <w:szCs w:val="21"/>
              </w:rPr>
            </w:pPr>
            <w:r>
              <w:rPr>
                <w:rFonts w:hint="eastAsia" w:ascii="黑体" w:hAnsi="黑体" w:eastAsia="黑体" w:cs="黑体"/>
                <w:sz w:val="21"/>
                <w:szCs w:val="21"/>
              </w:rPr>
              <w:t>二级任务</w:t>
            </w:r>
          </w:p>
        </w:tc>
        <w:tc>
          <w:tcPr>
            <w:tcW w:w="1530" w:type="pct"/>
            <w:noWrap w:val="0"/>
            <w:vAlign w:val="center"/>
          </w:tcPr>
          <w:p w14:paraId="57E98160">
            <w:pPr>
              <w:keepNext w:val="0"/>
              <w:keepLines w:val="0"/>
              <w:pageBreakBefore w:val="0"/>
              <w:kinsoku/>
              <w:wordWrap/>
              <w:overflowPunct/>
              <w:topLinePunct w:val="0"/>
              <w:autoSpaceDE/>
              <w:autoSpaceDN/>
              <w:bidi w:val="0"/>
              <w:adjustRightInd/>
              <w:snapToGrid w:val="0"/>
              <w:spacing w:line="360" w:lineRule="exact"/>
              <w:ind w:left="0"/>
              <w:jc w:val="center"/>
              <w:textAlignment w:val="auto"/>
              <w:rPr>
                <w:rFonts w:hint="eastAsia" w:ascii="黑体" w:hAnsi="黑体" w:eastAsia="黑体" w:cs="黑体"/>
                <w:sz w:val="21"/>
                <w:szCs w:val="21"/>
              </w:rPr>
            </w:pPr>
            <w:r>
              <w:rPr>
                <w:rFonts w:hint="eastAsia" w:ascii="黑体" w:hAnsi="黑体" w:eastAsia="黑体" w:cs="黑体"/>
                <w:sz w:val="21"/>
                <w:szCs w:val="21"/>
              </w:rPr>
              <w:t>具体工作措施</w:t>
            </w:r>
          </w:p>
        </w:tc>
        <w:tc>
          <w:tcPr>
            <w:tcW w:w="650" w:type="pct"/>
            <w:noWrap w:val="0"/>
            <w:vAlign w:val="center"/>
          </w:tcPr>
          <w:p w14:paraId="25076270">
            <w:pPr>
              <w:keepNext w:val="0"/>
              <w:keepLines w:val="0"/>
              <w:pageBreakBefore w:val="0"/>
              <w:kinsoku/>
              <w:wordWrap/>
              <w:overflowPunct/>
              <w:topLinePunct w:val="0"/>
              <w:autoSpaceDE/>
              <w:autoSpaceDN/>
              <w:bidi w:val="0"/>
              <w:adjustRightInd/>
              <w:snapToGrid w:val="0"/>
              <w:spacing w:line="360" w:lineRule="exact"/>
              <w:ind w:left="0"/>
              <w:jc w:val="center"/>
              <w:textAlignment w:val="auto"/>
              <w:rPr>
                <w:rFonts w:hint="eastAsia" w:ascii="黑体" w:hAnsi="黑体" w:eastAsia="黑体" w:cs="黑体"/>
                <w:sz w:val="21"/>
                <w:szCs w:val="21"/>
              </w:rPr>
            </w:pPr>
            <w:r>
              <w:rPr>
                <w:rFonts w:hint="eastAsia" w:ascii="黑体" w:hAnsi="黑体" w:eastAsia="黑体" w:cs="黑体"/>
                <w:sz w:val="21"/>
                <w:szCs w:val="21"/>
              </w:rPr>
              <w:t>责任单位</w:t>
            </w:r>
          </w:p>
        </w:tc>
        <w:tc>
          <w:tcPr>
            <w:tcW w:w="450" w:type="pct"/>
            <w:noWrap w:val="0"/>
            <w:vAlign w:val="center"/>
          </w:tcPr>
          <w:p w14:paraId="0557CB43">
            <w:pPr>
              <w:keepNext w:val="0"/>
              <w:keepLines w:val="0"/>
              <w:pageBreakBefore w:val="0"/>
              <w:kinsoku/>
              <w:wordWrap/>
              <w:overflowPunct/>
              <w:topLinePunct w:val="0"/>
              <w:autoSpaceDE/>
              <w:autoSpaceDN/>
              <w:bidi w:val="0"/>
              <w:adjustRightInd/>
              <w:snapToGrid w:val="0"/>
              <w:spacing w:line="360" w:lineRule="exact"/>
              <w:ind w:left="0"/>
              <w:jc w:val="center"/>
              <w:textAlignment w:val="auto"/>
              <w:rPr>
                <w:rFonts w:hint="eastAsia" w:ascii="黑体" w:hAnsi="黑体" w:eastAsia="黑体" w:cs="黑体"/>
                <w:sz w:val="21"/>
                <w:szCs w:val="21"/>
              </w:rPr>
            </w:pPr>
            <w:r>
              <w:rPr>
                <w:rFonts w:hint="eastAsia" w:ascii="黑体" w:hAnsi="黑体" w:eastAsia="黑体" w:cs="黑体"/>
                <w:sz w:val="21"/>
                <w:szCs w:val="21"/>
              </w:rPr>
              <w:t>完成时限</w:t>
            </w:r>
          </w:p>
        </w:tc>
      </w:tr>
      <w:tr w14:paraId="1CD6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079E49E">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restart"/>
            <w:noWrap w:val="0"/>
            <w:vAlign w:val="center"/>
          </w:tcPr>
          <w:p w14:paraId="076F106B">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eastAsia="zh-CN"/>
              </w:rPr>
            </w:pPr>
          </w:p>
          <w:p w14:paraId="7CB3F80D">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eastAsia="zh-CN"/>
              </w:rPr>
            </w:pPr>
          </w:p>
          <w:p w14:paraId="49BB7CB6">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eastAsia="zh-CN"/>
              </w:rPr>
            </w:pPr>
          </w:p>
          <w:p w14:paraId="5A49436E">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eastAsia="zh-CN"/>
              </w:rPr>
            </w:pPr>
          </w:p>
          <w:p w14:paraId="211A599F">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eastAsia="zh-CN"/>
              </w:rPr>
            </w:pPr>
          </w:p>
          <w:p w14:paraId="6D8B9F1B">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eastAsia="zh-CN"/>
              </w:rPr>
            </w:pPr>
          </w:p>
          <w:p w14:paraId="6E2AD1B1">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一、</w:t>
            </w:r>
            <w:r>
              <w:rPr>
                <w:rFonts w:hint="eastAsia" w:ascii="仿宋_GB2312" w:hAnsi="仿宋_GB2312" w:eastAsia="仿宋_GB2312" w:cs="仿宋_GB2312"/>
                <w:sz w:val="21"/>
                <w:szCs w:val="21"/>
              </w:rPr>
              <w:t>全面提升行政执法人员能力素质</w:t>
            </w:r>
          </w:p>
          <w:p w14:paraId="2C1FC13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790857A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575A887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067BB48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78C5162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4997C46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3C5BB1C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1562CED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3757ACB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5E023B1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7E3D6C7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一、</w:t>
            </w:r>
            <w:r>
              <w:rPr>
                <w:rFonts w:hint="eastAsia" w:ascii="仿宋_GB2312" w:hAnsi="仿宋_GB2312" w:eastAsia="仿宋_GB2312" w:cs="仿宋_GB2312"/>
                <w:sz w:val="21"/>
                <w:szCs w:val="21"/>
              </w:rPr>
              <w:t>全面提升行政执法人员能力素质</w:t>
            </w:r>
          </w:p>
          <w:p w14:paraId="3A7EDC7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470" w:type="pct"/>
            <w:vMerge w:val="restart"/>
            <w:noWrap w:val="0"/>
            <w:vAlign w:val="center"/>
          </w:tcPr>
          <w:p w14:paraId="5A886AB1">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3BB288BB">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6F8143E1">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1F4CD253">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3CBE867C">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2F6124AC">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7BEE7FFE">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（一）</w:t>
            </w:r>
            <w:r>
              <w:rPr>
                <w:rFonts w:hint="eastAsia" w:ascii="仿宋_GB2312" w:hAnsi="仿宋_GB2312" w:eastAsia="仿宋_GB2312" w:cs="仿宋_GB2312"/>
                <w:sz w:val="21"/>
                <w:szCs w:val="21"/>
              </w:rPr>
              <w:t>着力提高政治能力</w:t>
            </w:r>
          </w:p>
          <w:p w14:paraId="7DD7716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5EE1A2D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7D61E29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59DEA64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05BB3DC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1610FF8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3578AF3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5C974050">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629152DE">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23C13D2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4DF7786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352489B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（一）着力提高政治能力</w:t>
            </w:r>
          </w:p>
        </w:tc>
        <w:tc>
          <w:tcPr>
            <w:tcW w:w="1220" w:type="pct"/>
            <w:vMerge w:val="restart"/>
            <w:noWrap w:val="0"/>
            <w:vAlign w:val="center"/>
          </w:tcPr>
          <w:p w14:paraId="31A46F2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行政执法部门要始终</w:t>
            </w:r>
            <w:r>
              <w:rPr>
                <w:rFonts w:hint="eastAsia" w:ascii="仿宋_GB2312" w:hAnsi="仿宋_GB2312" w:eastAsia="仿宋_GB2312" w:cs="仿宋_GB2312"/>
                <w:sz w:val="21"/>
                <w:szCs w:val="21"/>
              </w:rPr>
              <w:t>把加强党的政治建设放在首位</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深入践行习近平法治思想，坚定拥护“两个确立”、坚决做到“两个维护”，</w:t>
            </w:r>
            <w:r>
              <w:rPr>
                <w:rFonts w:hint="eastAsia" w:ascii="仿宋_GB2312" w:hAnsi="仿宋_GB2312" w:eastAsia="仿宋_GB2312" w:cs="仿宋_GB2312"/>
                <w:sz w:val="21"/>
                <w:szCs w:val="21"/>
                <w:lang w:eastAsia="zh-CN"/>
              </w:rPr>
              <w:t>正确把握政治方向，严格遵守政治纪律，加强政治历练，积累政治经验，</w:t>
            </w:r>
            <w:r>
              <w:rPr>
                <w:rFonts w:hint="eastAsia" w:ascii="仿宋_GB2312" w:hAnsi="仿宋_GB2312" w:eastAsia="仿宋_GB2312" w:cs="仿宋_GB2312"/>
                <w:sz w:val="21"/>
                <w:szCs w:val="21"/>
              </w:rPr>
              <w:t>不断提高政治判断力、政治领悟力、政治执行力。</w:t>
            </w:r>
          </w:p>
        </w:tc>
        <w:tc>
          <w:tcPr>
            <w:tcW w:w="1530" w:type="pct"/>
            <w:noWrap w:val="0"/>
            <w:vAlign w:val="center"/>
          </w:tcPr>
          <w:p w14:paraId="7E91F68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抓住领导干部这个“关键少数”，建立健全各级行政执法部门党委</w:t>
            </w:r>
            <w:r>
              <w:rPr>
                <w:rFonts w:hint="eastAsia" w:ascii="仿宋_GB2312" w:hAnsi="仿宋_GB2312" w:eastAsia="仿宋_GB2312" w:cs="仿宋_GB2312"/>
                <w:sz w:val="21"/>
                <w:szCs w:val="21"/>
                <w:shd w:val="clear" w:color="auto" w:fill="auto"/>
                <w:lang w:eastAsia="zh-CN"/>
              </w:rPr>
              <w:t>（党组）</w:t>
            </w:r>
            <w:r>
              <w:rPr>
                <w:rFonts w:hint="eastAsia" w:ascii="仿宋_GB2312" w:hAnsi="仿宋_GB2312" w:eastAsia="仿宋_GB2312" w:cs="仿宋_GB2312"/>
                <w:sz w:val="21"/>
                <w:szCs w:val="21"/>
                <w:lang w:eastAsia="zh-CN"/>
              </w:rPr>
              <w:t>理论</w:t>
            </w:r>
            <w:r>
              <w:rPr>
                <w:rFonts w:hint="eastAsia" w:ascii="仿宋_GB2312" w:hAnsi="仿宋_GB2312" w:eastAsia="仿宋_GB2312" w:cs="仿宋_GB2312"/>
                <w:sz w:val="21"/>
                <w:szCs w:val="21"/>
                <w:lang w:val="en-US" w:eastAsia="zh-CN"/>
              </w:rPr>
              <w:t>学习</w:t>
            </w:r>
            <w:bookmarkStart w:id="0" w:name="_GoBack"/>
            <w:bookmarkEnd w:id="0"/>
            <w:r>
              <w:rPr>
                <w:rFonts w:hint="eastAsia" w:ascii="仿宋_GB2312" w:hAnsi="仿宋_GB2312" w:eastAsia="仿宋_GB2312" w:cs="仿宋_GB2312"/>
                <w:sz w:val="21"/>
                <w:szCs w:val="21"/>
                <w:lang w:eastAsia="zh-CN"/>
              </w:rPr>
              <w:t>中心组学习</w:t>
            </w:r>
            <w:r>
              <w:rPr>
                <w:rFonts w:hint="eastAsia" w:ascii="仿宋_GB2312" w:hAnsi="仿宋_GB2312" w:eastAsia="仿宋_GB2312" w:cs="仿宋_GB2312"/>
                <w:sz w:val="21"/>
                <w:szCs w:val="21"/>
              </w:rPr>
              <w:t>习近平新时代中国特色社会主义思想</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习近平法治思想</w:t>
            </w:r>
            <w:r>
              <w:rPr>
                <w:rFonts w:hint="eastAsia" w:ascii="仿宋_GB2312" w:hAnsi="仿宋_GB2312" w:eastAsia="仿宋_GB2312" w:cs="仿宋_GB2312"/>
                <w:sz w:val="21"/>
                <w:szCs w:val="21"/>
                <w:lang w:eastAsia="zh-CN"/>
              </w:rPr>
              <w:t>和</w:t>
            </w:r>
            <w:r>
              <w:rPr>
                <w:rFonts w:hint="eastAsia" w:ascii="仿宋_GB2312" w:hAnsi="仿宋_GB2312" w:eastAsia="仿宋_GB2312" w:cs="仿宋_GB2312"/>
                <w:sz w:val="21"/>
                <w:szCs w:val="21"/>
              </w:rPr>
              <w:t>党的二十大精神</w:t>
            </w:r>
            <w:r>
              <w:rPr>
                <w:rFonts w:hint="eastAsia" w:ascii="仿宋_GB2312" w:hAnsi="仿宋_GB2312" w:eastAsia="仿宋_GB2312" w:cs="仿宋_GB2312"/>
                <w:sz w:val="21"/>
                <w:szCs w:val="21"/>
                <w:lang w:eastAsia="zh-CN"/>
              </w:rPr>
              <w:t>常态化机制，不断深化思想认识，筑牢理论根基。</w:t>
            </w:r>
          </w:p>
        </w:tc>
        <w:tc>
          <w:tcPr>
            <w:tcW w:w="650" w:type="pct"/>
            <w:vMerge w:val="restart"/>
            <w:noWrap w:val="0"/>
            <w:vAlign w:val="center"/>
          </w:tcPr>
          <w:p w14:paraId="46E42AF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US" w:eastAsia="zh-CN"/>
              </w:rPr>
              <w:t>各行政执法单位</w:t>
            </w:r>
          </w:p>
        </w:tc>
        <w:tc>
          <w:tcPr>
            <w:tcW w:w="450" w:type="pct"/>
            <w:vMerge w:val="restart"/>
            <w:noWrap w:val="0"/>
            <w:vAlign w:val="center"/>
          </w:tcPr>
          <w:p w14:paraId="735C03B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2025年底前完成并长期推进</w:t>
            </w:r>
          </w:p>
        </w:tc>
      </w:tr>
      <w:tr w14:paraId="2BA2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682D312B">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5AB3F2E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tc>
        <w:tc>
          <w:tcPr>
            <w:tcW w:w="470" w:type="pct"/>
            <w:vMerge w:val="continue"/>
            <w:noWrap w:val="0"/>
            <w:vAlign w:val="center"/>
          </w:tcPr>
          <w:p w14:paraId="5E1A1B5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1B1F7B2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p>
        </w:tc>
        <w:tc>
          <w:tcPr>
            <w:tcW w:w="1530" w:type="pct"/>
            <w:noWrap w:val="0"/>
            <w:vAlign w:val="center"/>
          </w:tcPr>
          <w:p w14:paraId="209D45A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抓好本单位行政执法人员的学习，按年度</w:t>
            </w:r>
            <w:r>
              <w:rPr>
                <w:rFonts w:hint="eastAsia" w:ascii="仿宋_GB2312" w:hAnsi="仿宋_GB2312" w:eastAsia="仿宋_GB2312" w:cs="仿宋_GB2312"/>
                <w:sz w:val="21"/>
                <w:szCs w:val="21"/>
              </w:rPr>
              <w:t>制定学习教育计划，</w:t>
            </w:r>
            <w:r>
              <w:rPr>
                <w:rFonts w:hint="eastAsia" w:ascii="仿宋_GB2312" w:hAnsi="仿宋_GB2312" w:eastAsia="仿宋_GB2312" w:cs="仿宋_GB2312"/>
                <w:sz w:val="21"/>
                <w:szCs w:val="21"/>
                <w:lang w:eastAsia="zh-CN"/>
              </w:rPr>
              <w:t>组织</w:t>
            </w:r>
            <w:r>
              <w:rPr>
                <w:rFonts w:hint="eastAsia" w:ascii="仿宋_GB2312" w:hAnsi="仿宋_GB2312" w:eastAsia="仿宋_GB2312" w:cs="仿宋_GB2312"/>
                <w:sz w:val="21"/>
                <w:szCs w:val="21"/>
                <w:lang w:val="en" w:eastAsia="zh-CN"/>
              </w:rPr>
              <w:t>开展全战线、全覆盖学习培训，通过专题讲座、报告会、支部学习等形式，不断提高行政执法人员运用法治思维和法治方式开展工作本领。</w:t>
            </w:r>
          </w:p>
        </w:tc>
        <w:tc>
          <w:tcPr>
            <w:tcW w:w="650" w:type="pct"/>
            <w:vMerge w:val="continue"/>
            <w:noWrap w:val="0"/>
            <w:vAlign w:val="center"/>
          </w:tcPr>
          <w:p w14:paraId="5ECBF37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continue"/>
            <w:noWrap w:val="0"/>
            <w:vAlign w:val="center"/>
          </w:tcPr>
          <w:p w14:paraId="44CEB8E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49F4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12217A1C">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78D73EA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tc>
        <w:tc>
          <w:tcPr>
            <w:tcW w:w="470" w:type="pct"/>
            <w:vMerge w:val="continue"/>
            <w:noWrap w:val="0"/>
            <w:vAlign w:val="center"/>
          </w:tcPr>
          <w:p w14:paraId="4A75EC2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5258374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p>
        </w:tc>
        <w:tc>
          <w:tcPr>
            <w:tcW w:w="1530" w:type="pct"/>
            <w:noWrap w:val="0"/>
            <w:vAlign w:val="center"/>
          </w:tcPr>
          <w:p w14:paraId="4682B5D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 w:eastAsia="zh-CN"/>
              </w:rPr>
              <w:t>将</w:t>
            </w:r>
            <w:r>
              <w:rPr>
                <w:rFonts w:hint="eastAsia" w:ascii="仿宋_GB2312" w:hAnsi="仿宋_GB2312" w:eastAsia="仿宋_GB2312" w:cs="仿宋_GB2312"/>
                <w:sz w:val="21"/>
                <w:szCs w:val="21"/>
              </w:rPr>
              <w:t>习近平新时代中国特色社会主义思想</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习近平法治思想</w:t>
            </w:r>
            <w:r>
              <w:rPr>
                <w:rFonts w:hint="eastAsia" w:ascii="仿宋_GB2312" w:hAnsi="仿宋_GB2312" w:eastAsia="仿宋_GB2312" w:cs="仿宋_GB2312"/>
                <w:sz w:val="21"/>
                <w:szCs w:val="21"/>
                <w:lang w:eastAsia="zh-CN"/>
              </w:rPr>
              <w:t>和</w:t>
            </w:r>
            <w:r>
              <w:rPr>
                <w:rFonts w:hint="eastAsia" w:ascii="仿宋_GB2312" w:hAnsi="仿宋_GB2312" w:eastAsia="仿宋_GB2312" w:cs="仿宋_GB2312"/>
                <w:sz w:val="21"/>
                <w:szCs w:val="21"/>
              </w:rPr>
              <w:t>党的二十大精神</w:t>
            </w:r>
            <w:r>
              <w:rPr>
                <w:rFonts w:hint="eastAsia" w:ascii="仿宋_GB2312" w:hAnsi="仿宋_GB2312" w:eastAsia="仿宋_GB2312" w:cs="仿宋_GB2312"/>
                <w:sz w:val="21"/>
                <w:szCs w:val="21"/>
                <w:lang w:val="en" w:eastAsia="zh-CN"/>
              </w:rPr>
              <w:t>纳入领导干部法律法规应知应会清单、行政执法人员应知应会清单，强化理论知识学习，全面提升行政执法人员法治素养。</w:t>
            </w:r>
          </w:p>
        </w:tc>
        <w:tc>
          <w:tcPr>
            <w:tcW w:w="650" w:type="pct"/>
            <w:vMerge w:val="continue"/>
            <w:noWrap w:val="0"/>
            <w:vAlign w:val="center"/>
          </w:tcPr>
          <w:p w14:paraId="53172E0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continue"/>
            <w:noWrap w:val="0"/>
            <w:vAlign w:val="center"/>
          </w:tcPr>
          <w:p w14:paraId="2F64E63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3CD5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10B86D42">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70C21C8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358BE76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1070288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充分发挥党建引领作用，调动和激发党员干部在行政执法工作中的积极性和创造性，持续提升做好行政执法工作的能力素养和本领，推动化解行政执法工作难题，切实提高行政执法工作质效，实现行政执法工作政治效果、法律效果和社会效果的有机统一。</w:t>
            </w:r>
          </w:p>
        </w:tc>
        <w:tc>
          <w:tcPr>
            <w:tcW w:w="1530" w:type="pct"/>
            <w:noWrap w:val="0"/>
            <w:vAlign w:val="center"/>
          </w:tcPr>
          <w:p w14:paraId="2FD955C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将党建工作融入行政执法全过程、各方面，建立党员示范岗，树立严格规范公正文明执法标杆，引领带动执法水平整体提升。</w:t>
            </w:r>
          </w:p>
        </w:tc>
        <w:tc>
          <w:tcPr>
            <w:tcW w:w="650" w:type="pct"/>
            <w:vMerge w:val="restart"/>
            <w:noWrap w:val="0"/>
            <w:vAlign w:val="center"/>
          </w:tcPr>
          <w:p w14:paraId="52A48FC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US" w:eastAsia="zh-CN"/>
              </w:rPr>
              <w:t>各行政执法单位</w:t>
            </w:r>
          </w:p>
        </w:tc>
        <w:tc>
          <w:tcPr>
            <w:tcW w:w="450" w:type="pct"/>
            <w:vMerge w:val="restart"/>
            <w:noWrap w:val="0"/>
            <w:vAlign w:val="center"/>
          </w:tcPr>
          <w:p w14:paraId="0FE7C68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2025年底前完成并长期推进</w:t>
            </w:r>
          </w:p>
        </w:tc>
      </w:tr>
      <w:tr w14:paraId="3BF0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41B7C3F4">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0964CC2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2FFFCA0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12D5EC4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6066059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根据工作需要建立党员突击队，围绕本单位行政执法领域人民群众“急难愁盼”问题，攻坚执法难点，创新执法思路。</w:t>
            </w:r>
          </w:p>
        </w:tc>
        <w:tc>
          <w:tcPr>
            <w:tcW w:w="650" w:type="pct"/>
            <w:vMerge w:val="continue"/>
            <w:noWrap w:val="0"/>
            <w:vAlign w:val="center"/>
          </w:tcPr>
          <w:p w14:paraId="3177CB8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c>
          <w:tcPr>
            <w:tcW w:w="450" w:type="pct"/>
            <w:vMerge w:val="continue"/>
            <w:noWrap w:val="0"/>
            <w:vAlign w:val="center"/>
          </w:tcPr>
          <w:p w14:paraId="12FC1EC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2674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A2AC7C3">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7B87FB7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5A979CA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60DF2E4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加强行政执法廉政风险防控，严格落实行政执法工作纪律。</w:t>
            </w:r>
          </w:p>
        </w:tc>
        <w:tc>
          <w:tcPr>
            <w:tcW w:w="1530" w:type="pct"/>
            <w:noWrap w:val="0"/>
            <w:vAlign w:val="center"/>
          </w:tcPr>
          <w:p w14:paraId="5A5DD8D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定期开展行政执法党风廉政教育，引导行政执法人员知敬畏、存戒惧、守底线，增强行政执法人员守纪律讲规矩的自觉性和坚定性。</w:t>
            </w:r>
          </w:p>
        </w:tc>
        <w:tc>
          <w:tcPr>
            <w:tcW w:w="650" w:type="pct"/>
            <w:vMerge w:val="restart"/>
            <w:noWrap w:val="0"/>
            <w:vAlign w:val="center"/>
          </w:tcPr>
          <w:p w14:paraId="1A41961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各行政执法单位</w:t>
            </w:r>
          </w:p>
        </w:tc>
        <w:tc>
          <w:tcPr>
            <w:tcW w:w="450" w:type="pct"/>
            <w:vMerge w:val="restart"/>
            <w:noWrap w:val="0"/>
            <w:vAlign w:val="center"/>
          </w:tcPr>
          <w:p w14:paraId="3A4A888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3E29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A7971B0">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56653F0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34CDE25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775F3AF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242201B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结合本地区、本单位实际查找廉政风险点，逐一制定防控措施，确保责任到人、责任到岗。</w:t>
            </w:r>
          </w:p>
        </w:tc>
        <w:tc>
          <w:tcPr>
            <w:tcW w:w="650" w:type="pct"/>
            <w:vMerge w:val="continue"/>
            <w:noWrap w:val="0"/>
            <w:vAlign w:val="center"/>
          </w:tcPr>
          <w:p w14:paraId="6ADE4DE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continue"/>
            <w:noWrap w:val="0"/>
            <w:vAlign w:val="center"/>
          </w:tcPr>
          <w:p w14:paraId="10FAC97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583F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31E9021B">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64664FA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196B1E0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2532984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25B3812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制定行政执法人员廉洁自律制度，以制度规范和推动行政执法人员自重、自警、自励。</w:t>
            </w:r>
          </w:p>
        </w:tc>
        <w:tc>
          <w:tcPr>
            <w:tcW w:w="650" w:type="pct"/>
            <w:vMerge w:val="continue"/>
            <w:noWrap w:val="0"/>
            <w:vAlign w:val="center"/>
          </w:tcPr>
          <w:p w14:paraId="144765B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continue"/>
            <w:noWrap w:val="0"/>
            <w:vAlign w:val="center"/>
          </w:tcPr>
          <w:p w14:paraId="3E2ACF2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3D3F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4A5D99A1">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restart"/>
            <w:noWrap w:val="0"/>
            <w:vAlign w:val="center"/>
          </w:tcPr>
          <w:p w14:paraId="5CBD202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814043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A64454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13AE49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6C47D8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FAF7CB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C2F13F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一、</w:t>
            </w:r>
            <w:r>
              <w:rPr>
                <w:rFonts w:hint="eastAsia" w:ascii="仿宋_GB2312" w:hAnsi="仿宋_GB2312" w:eastAsia="仿宋_GB2312" w:cs="仿宋_GB2312"/>
                <w:sz w:val="21"/>
                <w:szCs w:val="21"/>
              </w:rPr>
              <w:t>全面提升行政执法人员能力素质</w:t>
            </w:r>
          </w:p>
          <w:p w14:paraId="028DDBF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F0E94F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D17A23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08E080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E05616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A0729A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29CF6D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796F80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6E3ECA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5F45F7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176188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0DEFB0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8870CC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F86614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038F57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044A84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C83705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8B601E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7FD000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A88413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一、</w:t>
            </w:r>
            <w:r>
              <w:rPr>
                <w:rFonts w:hint="eastAsia" w:ascii="仿宋_GB2312" w:hAnsi="仿宋_GB2312" w:eastAsia="仿宋_GB2312" w:cs="仿宋_GB2312"/>
                <w:sz w:val="21"/>
                <w:szCs w:val="21"/>
              </w:rPr>
              <w:t>全面提升行政执法人员能力素质</w:t>
            </w:r>
          </w:p>
          <w:p w14:paraId="122B6A9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95BCE9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C4484C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CF10D5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EFB873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43972E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E242E3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C23764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14A98A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890DBF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3B6BCE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5F1C84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1CE07F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48E837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16922A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E5C260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5E496C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21C0A2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4B6277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880D38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69B5F3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E93B8F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EE6352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一、</w:t>
            </w:r>
            <w:r>
              <w:rPr>
                <w:rFonts w:hint="eastAsia" w:ascii="仿宋_GB2312" w:hAnsi="仿宋_GB2312" w:eastAsia="仿宋_GB2312" w:cs="仿宋_GB2312"/>
                <w:sz w:val="21"/>
                <w:szCs w:val="21"/>
              </w:rPr>
              <w:t>全面提升行政执法人员能力素质</w:t>
            </w:r>
          </w:p>
          <w:p w14:paraId="386935E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4D64CFC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028D84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A30A50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EBB607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F54F25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2EF187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C90ABB5">
            <w:pPr>
              <w:keepNext w:val="0"/>
              <w:keepLines w:val="0"/>
              <w:pageBreakBefore w:val="0"/>
              <w:numPr>
                <w:ilvl w:val="0"/>
                <w:numId w:val="2"/>
              </w:numPr>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sz w:val="21"/>
                <w:szCs w:val="21"/>
              </w:rPr>
              <w:t>着力提高</w:t>
            </w:r>
            <w:r>
              <w:rPr>
                <w:rFonts w:hint="eastAsia" w:ascii="仿宋_GB2312" w:hAnsi="仿宋_GB2312" w:eastAsia="仿宋_GB2312" w:cs="仿宋_GB2312"/>
                <w:color w:val="auto"/>
                <w:sz w:val="21"/>
                <w:szCs w:val="21"/>
              </w:rPr>
              <w:t>业务能力</w:t>
            </w:r>
          </w:p>
          <w:p w14:paraId="5D84A94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0AF6C27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5595DAE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7DFFC07E">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16F76DB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6042980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239F6FC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4076BAA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76A72CF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5A669D7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216B995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507C942E">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0059C8E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7798E43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137BBCC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08D6BD8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1F95F63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72D0AEB0">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6A666E1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E8B622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6FB8D5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（二）着力提高</w:t>
            </w:r>
            <w:r>
              <w:rPr>
                <w:rFonts w:hint="eastAsia" w:ascii="仿宋_GB2312" w:hAnsi="仿宋_GB2312" w:eastAsia="仿宋_GB2312" w:cs="仿宋_GB2312"/>
                <w:color w:val="auto"/>
                <w:sz w:val="21"/>
                <w:szCs w:val="21"/>
              </w:rPr>
              <w:t>业务能力</w:t>
            </w:r>
          </w:p>
          <w:p w14:paraId="5139B96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1220" w:type="pct"/>
            <w:noWrap w:val="0"/>
            <w:vAlign w:val="center"/>
          </w:tcPr>
          <w:p w14:paraId="4827F1B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建立完善行政执法标准化制度化培训机制，通过举办法治专题讲座、知识竞答、旁听庭审、模拟执法等方式提升培训效果。</w:t>
            </w:r>
          </w:p>
        </w:tc>
        <w:tc>
          <w:tcPr>
            <w:tcW w:w="1530" w:type="pct"/>
            <w:noWrap w:val="0"/>
            <w:vAlign w:val="center"/>
          </w:tcPr>
          <w:p w14:paraId="59A9F40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每年至少举办</w:t>
            </w:r>
            <w:r>
              <w:rPr>
                <w:rFonts w:hint="eastAsia" w:ascii="仿宋_GB2312" w:hAnsi="仿宋_GB2312" w:eastAsia="仿宋_GB2312" w:cs="仿宋_GB2312"/>
                <w:sz w:val="21"/>
                <w:szCs w:val="21"/>
                <w:lang w:val="en-US" w:eastAsia="zh-CN"/>
              </w:rPr>
              <w:t>1次法治专题讲座、1次知识竞答、1次旁听庭审、1次模拟执法。</w:t>
            </w:r>
          </w:p>
        </w:tc>
        <w:tc>
          <w:tcPr>
            <w:tcW w:w="650" w:type="pct"/>
            <w:noWrap w:val="0"/>
            <w:vAlign w:val="center"/>
          </w:tcPr>
          <w:p w14:paraId="4D8BB27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各行政执法单位</w:t>
            </w:r>
          </w:p>
        </w:tc>
        <w:tc>
          <w:tcPr>
            <w:tcW w:w="450" w:type="pct"/>
            <w:noWrap w:val="0"/>
            <w:vAlign w:val="center"/>
          </w:tcPr>
          <w:p w14:paraId="3E1388F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2024年底前完成</w:t>
            </w:r>
            <w:r>
              <w:rPr>
                <w:rFonts w:hint="eastAsia" w:ascii="仿宋_GB2312" w:hAnsi="仿宋_GB2312" w:eastAsia="仿宋_GB2312" w:cs="仿宋_GB2312"/>
                <w:sz w:val="21"/>
                <w:szCs w:val="21"/>
                <w:lang w:eastAsia="zh-CN"/>
              </w:rPr>
              <w:t>并长期推进</w:t>
            </w:r>
          </w:p>
        </w:tc>
      </w:tr>
      <w:tr w14:paraId="3E67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05205F0">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267E28E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6A1E18B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2773E0D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制定法律法规应知应会清单，将与本领域行政执法工作密切相关的法律法规纳入专业法律知识培训考试内容。</w:t>
            </w:r>
          </w:p>
        </w:tc>
        <w:tc>
          <w:tcPr>
            <w:tcW w:w="1530" w:type="pct"/>
            <w:noWrap w:val="0"/>
            <w:vAlign w:val="center"/>
          </w:tcPr>
          <w:p w14:paraId="50E7429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进一步丰富</w:t>
            </w:r>
            <w:r>
              <w:rPr>
                <w:rFonts w:hint="eastAsia" w:ascii="仿宋_GB2312" w:hAnsi="仿宋_GB2312" w:eastAsia="仿宋_GB2312" w:cs="仿宋_GB2312"/>
                <w:sz w:val="21"/>
                <w:szCs w:val="21"/>
              </w:rPr>
              <w:t>专业法律知识培训</w:t>
            </w:r>
            <w:r>
              <w:rPr>
                <w:rFonts w:hint="eastAsia" w:ascii="仿宋_GB2312" w:hAnsi="仿宋_GB2312" w:eastAsia="仿宋_GB2312" w:cs="仿宋_GB2312"/>
                <w:sz w:val="21"/>
                <w:szCs w:val="21"/>
                <w:lang w:eastAsia="zh-CN"/>
              </w:rPr>
              <w:t>内容，按年度组织做好</w:t>
            </w:r>
            <w:r>
              <w:rPr>
                <w:rFonts w:hint="eastAsia" w:ascii="仿宋_GB2312" w:hAnsi="仿宋_GB2312" w:eastAsia="仿宋_GB2312" w:cs="仿宋_GB2312"/>
                <w:sz w:val="21"/>
                <w:szCs w:val="21"/>
              </w:rPr>
              <w:t>专业法律知识考试</w:t>
            </w:r>
            <w:r>
              <w:rPr>
                <w:rFonts w:hint="eastAsia" w:ascii="仿宋_GB2312" w:hAnsi="仿宋_GB2312" w:eastAsia="仿宋_GB2312" w:cs="仿宋_GB2312"/>
                <w:sz w:val="21"/>
                <w:szCs w:val="21"/>
                <w:lang w:eastAsia="zh-CN"/>
              </w:rPr>
              <w:t>。</w:t>
            </w:r>
          </w:p>
        </w:tc>
        <w:tc>
          <w:tcPr>
            <w:tcW w:w="650" w:type="pct"/>
            <w:vMerge w:val="restart"/>
            <w:noWrap w:val="0"/>
            <w:vAlign w:val="center"/>
          </w:tcPr>
          <w:p w14:paraId="0310848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各行政执法单位</w:t>
            </w:r>
          </w:p>
        </w:tc>
        <w:tc>
          <w:tcPr>
            <w:tcW w:w="450" w:type="pct"/>
            <w:noWrap w:val="0"/>
            <w:vAlign w:val="center"/>
          </w:tcPr>
          <w:p w14:paraId="39772EA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2024年底前完成</w:t>
            </w:r>
            <w:r>
              <w:rPr>
                <w:rFonts w:hint="eastAsia" w:ascii="仿宋_GB2312" w:hAnsi="仿宋_GB2312" w:eastAsia="仿宋_GB2312" w:cs="仿宋_GB2312"/>
                <w:sz w:val="21"/>
                <w:szCs w:val="21"/>
                <w:lang w:eastAsia="zh-CN"/>
              </w:rPr>
              <w:t>并长期推进</w:t>
            </w:r>
          </w:p>
        </w:tc>
      </w:tr>
      <w:tr w14:paraId="50CF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4A6D04FD">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595BC85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3B19704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314E882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19BAD08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制定法律法规应知应会清单</w:t>
            </w:r>
            <w:r>
              <w:rPr>
                <w:rFonts w:hint="eastAsia" w:ascii="仿宋_GB2312" w:hAnsi="仿宋_GB2312" w:eastAsia="仿宋_GB2312" w:cs="仿宋_GB2312"/>
                <w:sz w:val="21"/>
                <w:szCs w:val="21"/>
                <w:lang w:eastAsia="zh-CN"/>
              </w:rPr>
              <w:t>，多形式推动清单入脑入心。</w:t>
            </w:r>
          </w:p>
        </w:tc>
        <w:tc>
          <w:tcPr>
            <w:tcW w:w="650" w:type="pct"/>
            <w:vMerge w:val="continue"/>
            <w:noWrap w:val="0"/>
            <w:vAlign w:val="center"/>
          </w:tcPr>
          <w:p w14:paraId="50BB9D4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noWrap w:val="0"/>
            <w:vAlign w:val="center"/>
          </w:tcPr>
          <w:p w14:paraId="27E5D98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2024年底前完成</w:t>
            </w:r>
          </w:p>
        </w:tc>
      </w:tr>
      <w:tr w14:paraId="60F9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65" w:type="pct"/>
            <w:noWrap w:val="0"/>
            <w:vAlign w:val="center"/>
          </w:tcPr>
          <w:p w14:paraId="41318B98">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46FF6B3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04DE08B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0F481FA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2024年6月底前完成对</w:t>
            </w:r>
            <w:r>
              <w:rPr>
                <w:rFonts w:hint="eastAsia" w:ascii="仿宋_GB2312" w:hAnsi="仿宋_GB2312" w:eastAsia="仿宋_GB2312" w:cs="仿宋_GB2312"/>
                <w:sz w:val="21"/>
                <w:szCs w:val="21"/>
                <w:lang w:eastAsia="zh-CN"/>
              </w:rPr>
              <w:t>本区、</w:t>
            </w:r>
            <w:r>
              <w:rPr>
                <w:rFonts w:hint="eastAsia" w:ascii="仿宋_GB2312" w:hAnsi="仿宋_GB2312" w:eastAsia="仿宋_GB2312" w:cs="仿宋_GB2312"/>
                <w:sz w:val="21"/>
                <w:szCs w:val="21"/>
              </w:rPr>
              <w:t>本部门行政执法队伍的全员轮训。</w:t>
            </w:r>
          </w:p>
        </w:tc>
        <w:tc>
          <w:tcPr>
            <w:tcW w:w="1530" w:type="pct"/>
            <w:noWrap w:val="0"/>
            <w:vAlign w:val="center"/>
          </w:tcPr>
          <w:p w14:paraId="52AB16B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制定</w:t>
            </w:r>
            <w:r>
              <w:rPr>
                <w:rFonts w:hint="eastAsia" w:ascii="仿宋_GB2312" w:hAnsi="仿宋_GB2312" w:eastAsia="仿宋_GB2312" w:cs="仿宋_GB2312"/>
                <w:sz w:val="21"/>
                <w:szCs w:val="21"/>
              </w:rPr>
              <w:t>本单位</w:t>
            </w:r>
            <w:r>
              <w:rPr>
                <w:rFonts w:hint="eastAsia" w:ascii="仿宋_GB2312" w:hAnsi="仿宋_GB2312" w:eastAsia="仿宋_GB2312" w:cs="仿宋_GB2312"/>
                <w:sz w:val="21"/>
                <w:szCs w:val="21"/>
                <w:lang w:eastAsia="zh-CN"/>
              </w:rPr>
              <w:t>培训计划，按计划开展全员培训，并于</w:t>
            </w:r>
            <w:r>
              <w:rPr>
                <w:rFonts w:hint="eastAsia" w:ascii="仿宋_GB2312" w:hAnsi="仿宋_GB2312" w:eastAsia="仿宋_GB2312" w:cs="仿宋_GB2312"/>
                <w:sz w:val="21"/>
                <w:szCs w:val="21"/>
              </w:rPr>
              <w:t>2024年</w:t>
            </w: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月底</w:t>
            </w:r>
            <w:r>
              <w:rPr>
                <w:rFonts w:hint="eastAsia" w:ascii="仿宋_GB2312" w:hAnsi="仿宋_GB2312" w:eastAsia="仿宋_GB2312" w:cs="仿宋_GB2312"/>
                <w:sz w:val="21"/>
                <w:szCs w:val="21"/>
                <w:lang w:eastAsia="zh-CN"/>
              </w:rPr>
              <w:t>前向区司法局报送培训情况。</w:t>
            </w:r>
          </w:p>
        </w:tc>
        <w:tc>
          <w:tcPr>
            <w:tcW w:w="650" w:type="pct"/>
            <w:noWrap w:val="0"/>
            <w:vAlign w:val="center"/>
          </w:tcPr>
          <w:p w14:paraId="4935456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各行政执法单位</w:t>
            </w:r>
          </w:p>
        </w:tc>
        <w:tc>
          <w:tcPr>
            <w:tcW w:w="450" w:type="pct"/>
            <w:noWrap w:val="0"/>
            <w:vAlign w:val="center"/>
          </w:tcPr>
          <w:p w14:paraId="43C15F3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2024年6月底前完成</w:t>
            </w:r>
          </w:p>
        </w:tc>
      </w:tr>
      <w:tr w14:paraId="1645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50AF73D4">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5145EA3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470" w:type="pct"/>
            <w:vMerge w:val="continue"/>
            <w:noWrap w:val="0"/>
            <w:vAlign w:val="center"/>
          </w:tcPr>
          <w:p w14:paraId="03C1314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1220" w:type="pct"/>
            <w:vMerge w:val="continue"/>
            <w:noWrap w:val="0"/>
            <w:vAlign w:val="center"/>
          </w:tcPr>
          <w:p w14:paraId="65989FC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1943E9D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eastAsia="zh-CN"/>
              </w:rPr>
              <w:t>制定本地区培训计划，按计划开展全员培训并对培训情况进行通报。</w:t>
            </w:r>
          </w:p>
        </w:tc>
        <w:tc>
          <w:tcPr>
            <w:tcW w:w="650" w:type="pct"/>
            <w:noWrap w:val="0"/>
            <w:vAlign w:val="center"/>
          </w:tcPr>
          <w:p w14:paraId="101EF99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司法局</w:t>
            </w:r>
          </w:p>
        </w:tc>
        <w:tc>
          <w:tcPr>
            <w:tcW w:w="450" w:type="pct"/>
            <w:noWrap w:val="0"/>
            <w:vAlign w:val="center"/>
          </w:tcPr>
          <w:p w14:paraId="7A7006E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2024年</w:t>
            </w: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rPr>
              <w:t>月底前完成</w:t>
            </w:r>
          </w:p>
        </w:tc>
      </w:tr>
      <w:tr w14:paraId="296B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11D5F57B">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49E3DFE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0166F51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6F40E73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加强执法行为规范和职业道德教育。</w:t>
            </w:r>
          </w:p>
        </w:tc>
        <w:tc>
          <w:tcPr>
            <w:tcW w:w="1530" w:type="pct"/>
            <w:noWrap w:val="0"/>
            <w:vAlign w:val="center"/>
          </w:tcPr>
          <w:p w14:paraId="0F1BAC1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按照市级执法机关制定的执法行为规范开展行政执法活动，加强对规范落实的监督检查。</w:t>
            </w:r>
          </w:p>
        </w:tc>
        <w:tc>
          <w:tcPr>
            <w:tcW w:w="650" w:type="pct"/>
            <w:noWrap w:val="0"/>
            <w:vAlign w:val="center"/>
          </w:tcPr>
          <w:p w14:paraId="06ED01F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US" w:eastAsia="zh-CN"/>
              </w:rPr>
              <w:t>各行政执法单位</w:t>
            </w:r>
          </w:p>
        </w:tc>
        <w:tc>
          <w:tcPr>
            <w:tcW w:w="450" w:type="pct"/>
            <w:noWrap w:val="0"/>
            <w:vAlign w:val="center"/>
          </w:tcPr>
          <w:p w14:paraId="4643505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2024年底前完成</w:t>
            </w:r>
          </w:p>
        </w:tc>
      </w:tr>
      <w:tr w14:paraId="46FB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 w:type="pct"/>
            <w:noWrap w:val="0"/>
            <w:vAlign w:val="center"/>
          </w:tcPr>
          <w:p w14:paraId="30F6AA60">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5BC34F3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39EA622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228B9EB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329EBC6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将</w:t>
            </w:r>
            <w:r>
              <w:rPr>
                <w:rFonts w:hint="eastAsia" w:ascii="仿宋_GB2312" w:hAnsi="仿宋_GB2312" w:eastAsia="仿宋_GB2312" w:cs="仿宋_GB2312"/>
                <w:sz w:val="21"/>
                <w:szCs w:val="21"/>
              </w:rPr>
              <w:t>职业道德教育</w:t>
            </w:r>
            <w:r>
              <w:rPr>
                <w:rFonts w:hint="eastAsia" w:ascii="仿宋_GB2312" w:hAnsi="仿宋_GB2312" w:eastAsia="仿宋_GB2312" w:cs="仿宋_GB2312"/>
                <w:sz w:val="21"/>
                <w:szCs w:val="21"/>
                <w:lang w:eastAsia="zh-CN"/>
              </w:rPr>
              <w:t>纳入</w:t>
            </w:r>
            <w:r>
              <w:rPr>
                <w:rFonts w:hint="eastAsia" w:ascii="仿宋_GB2312" w:hAnsi="仿宋_GB2312" w:eastAsia="仿宋_GB2312" w:cs="仿宋_GB2312"/>
                <w:sz w:val="21"/>
                <w:szCs w:val="21"/>
              </w:rPr>
              <w:t>专业法律知识培训考试</w:t>
            </w:r>
            <w:r>
              <w:rPr>
                <w:rFonts w:hint="eastAsia" w:ascii="仿宋_GB2312" w:hAnsi="仿宋_GB2312" w:eastAsia="仿宋_GB2312" w:cs="仿宋_GB2312"/>
                <w:sz w:val="21"/>
                <w:szCs w:val="21"/>
                <w:lang w:eastAsia="zh-CN"/>
              </w:rPr>
              <w:t>。</w:t>
            </w:r>
          </w:p>
        </w:tc>
        <w:tc>
          <w:tcPr>
            <w:tcW w:w="650" w:type="pct"/>
            <w:noWrap w:val="0"/>
            <w:vAlign w:val="center"/>
          </w:tcPr>
          <w:p w14:paraId="46BE3E8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区司法局</w:t>
            </w:r>
          </w:p>
        </w:tc>
        <w:tc>
          <w:tcPr>
            <w:tcW w:w="450" w:type="pct"/>
            <w:noWrap w:val="0"/>
            <w:vAlign w:val="center"/>
          </w:tcPr>
          <w:p w14:paraId="467F72F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2024年底前完成</w:t>
            </w:r>
            <w:r>
              <w:rPr>
                <w:rFonts w:hint="eastAsia" w:ascii="仿宋_GB2312" w:hAnsi="仿宋_GB2312" w:eastAsia="仿宋_GB2312" w:cs="仿宋_GB2312"/>
                <w:sz w:val="21"/>
                <w:szCs w:val="21"/>
                <w:lang w:eastAsia="zh-CN"/>
              </w:rPr>
              <w:t>并长期推进</w:t>
            </w:r>
          </w:p>
        </w:tc>
      </w:tr>
      <w:tr w14:paraId="392E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72A9913">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0428F13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2B0447A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1052F58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DCDC6C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有关区级行政执法部门负责对承担本部门行政执法事项的乡镇（街道）综合执法人员每年开展不少于2次业务培训，对承担多个部门行政执法事项的人员，鼓励跨部门联合开展培训。</w:t>
            </w:r>
          </w:p>
        </w:tc>
        <w:tc>
          <w:tcPr>
            <w:tcW w:w="1530" w:type="pct"/>
            <w:noWrap w:val="0"/>
            <w:vAlign w:val="center"/>
          </w:tcPr>
          <w:p w14:paraId="452ECF1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p>
          <w:p w14:paraId="6422A3C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将</w:t>
            </w:r>
            <w:r>
              <w:rPr>
                <w:rFonts w:hint="eastAsia" w:ascii="仿宋_GB2312" w:hAnsi="仿宋_GB2312" w:eastAsia="仿宋_GB2312" w:cs="仿宋_GB2312"/>
                <w:sz w:val="21"/>
                <w:szCs w:val="21"/>
              </w:rPr>
              <w:t>乡镇（街道）综合执法人员</w:t>
            </w:r>
            <w:r>
              <w:rPr>
                <w:rFonts w:hint="eastAsia" w:ascii="仿宋_GB2312" w:hAnsi="仿宋_GB2312" w:eastAsia="仿宋_GB2312" w:cs="仿宋_GB2312"/>
                <w:sz w:val="21"/>
                <w:szCs w:val="21"/>
                <w:lang w:eastAsia="zh-CN"/>
              </w:rPr>
              <w:t>培训纳入本单位培训计划，通过联合举办、单独举办等方式，加强对</w:t>
            </w:r>
            <w:r>
              <w:rPr>
                <w:rFonts w:hint="eastAsia" w:ascii="仿宋_GB2312" w:hAnsi="仿宋_GB2312" w:eastAsia="仿宋_GB2312" w:cs="仿宋_GB2312"/>
                <w:sz w:val="21"/>
                <w:szCs w:val="21"/>
              </w:rPr>
              <w:t>乡镇（街道）综合执法人员</w:t>
            </w:r>
            <w:r>
              <w:rPr>
                <w:rFonts w:hint="eastAsia" w:ascii="仿宋_GB2312" w:hAnsi="仿宋_GB2312" w:eastAsia="仿宋_GB2312" w:cs="仿宋_GB2312"/>
                <w:sz w:val="21"/>
                <w:szCs w:val="21"/>
                <w:lang w:eastAsia="zh-CN"/>
              </w:rPr>
              <w:t>法治素养和业务能力的培训教育，确保每年培训不少于</w:t>
            </w:r>
            <w:r>
              <w:rPr>
                <w:rFonts w:hint="eastAsia" w:ascii="仿宋_GB2312" w:hAnsi="仿宋_GB2312" w:eastAsia="仿宋_GB2312" w:cs="仿宋_GB2312"/>
                <w:sz w:val="21"/>
                <w:szCs w:val="21"/>
                <w:lang w:val="en-US" w:eastAsia="zh-CN"/>
              </w:rPr>
              <w:t>2次。</w:t>
            </w:r>
          </w:p>
        </w:tc>
        <w:tc>
          <w:tcPr>
            <w:tcW w:w="650" w:type="pct"/>
            <w:noWrap w:val="0"/>
            <w:vAlign w:val="center"/>
          </w:tcPr>
          <w:p w14:paraId="1792A4D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区城管委、区水务局、区住建委、区卫健委、区人社局、区生态局、区应急局、区文旅局、区市场监管局、区民政局、区教育局、区消防救援支队</w:t>
            </w:r>
          </w:p>
        </w:tc>
        <w:tc>
          <w:tcPr>
            <w:tcW w:w="450" w:type="pct"/>
            <w:noWrap w:val="0"/>
            <w:vAlign w:val="center"/>
          </w:tcPr>
          <w:p w14:paraId="0B13E12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2024年底前完成</w:t>
            </w:r>
            <w:r>
              <w:rPr>
                <w:rFonts w:hint="eastAsia" w:ascii="仿宋_GB2312" w:hAnsi="仿宋_GB2312" w:eastAsia="仿宋_GB2312" w:cs="仿宋_GB2312"/>
                <w:sz w:val="21"/>
                <w:szCs w:val="21"/>
                <w:lang w:eastAsia="zh-CN"/>
              </w:rPr>
              <w:t>并长期推进</w:t>
            </w:r>
          </w:p>
        </w:tc>
      </w:tr>
      <w:tr w14:paraId="4118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0781E818">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1AF917B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19B882F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3A15554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09E1072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区级行政执法部门将对</w:t>
            </w:r>
            <w:r>
              <w:rPr>
                <w:rFonts w:hint="eastAsia" w:ascii="仿宋_GB2312" w:hAnsi="仿宋_GB2312" w:eastAsia="仿宋_GB2312" w:cs="仿宋_GB2312"/>
                <w:sz w:val="21"/>
                <w:szCs w:val="21"/>
              </w:rPr>
              <w:t>街道综合执法人员</w:t>
            </w:r>
            <w:r>
              <w:rPr>
                <w:rFonts w:hint="eastAsia" w:ascii="仿宋_GB2312" w:hAnsi="仿宋_GB2312" w:eastAsia="仿宋_GB2312" w:cs="仿宋_GB2312"/>
                <w:sz w:val="21"/>
                <w:szCs w:val="21"/>
                <w:lang w:eastAsia="zh-CN"/>
              </w:rPr>
              <w:t>培训情况纳入本单位年度执法报告，及时报区司法局。</w:t>
            </w:r>
          </w:p>
        </w:tc>
        <w:tc>
          <w:tcPr>
            <w:tcW w:w="650" w:type="pct"/>
            <w:noWrap w:val="0"/>
            <w:vAlign w:val="center"/>
          </w:tcPr>
          <w:p w14:paraId="6C7256B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各行政执法部门</w:t>
            </w:r>
          </w:p>
        </w:tc>
        <w:tc>
          <w:tcPr>
            <w:tcW w:w="450" w:type="pct"/>
            <w:noWrap w:val="0"/>
            <w:vAlign w:val="center"/>
          </w:tcPr>
          <w:p w14:paraId="28E5995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2024年底前完成</w:t>
            </w:r>
            <w:r>
              <w:rPr>
                <w:rFonts w:hint="eastAsia" w:ascii="仿宋_GB2312" w:hAnsi="仿宋_GB2312" w:eastAsia="仿宋_GB2312" w:cs="仿宋_GB2312"/>
                <w:sz w:val="21"/>
                <w:szCs w:val="21"/>
                <w:lang w:eastAsia="zh-CN"/>
              </w:rPr>
              <w:t>并长期推进</w:t>
            </w:r>
          </w:p>
        </w:tc>
      </w:tr>
      <w:tr w14:paraId="3917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0E86B0A6">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5A2D899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47A4209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714CD92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004DE4B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对</w:t>
            </w:r>
            <w:r>
              <w:rPr>
                <w:rFonts w:hint="eastAsia" w:ascii="仿宋_GB2312" w:hAnsi="仿宋_GB2312" w:eastAsia="仿宋_GB2312" w:cs="仿宋_GB2312"/>
                <w:sz w:val="21"/>
                <w:szCs w:val="21"/>
              </w:rPr>
              <w:t>乡镇（街道）综合执法人员</w:t>
            </w:r>
            <w:r>
              <w:rPr>
                <w:rFonts w:hint="eastAsia" w:ascii="仿宋_GB2312" w:hAnsi="仿宋_GB2312" w:eastAsia="仿宋_GB2312" w:cs="仿宋_GB2312"/>
                <w:sz w:val="21"/>
                <w:szCs w:val="21"/>
                <w:lang w:eastAsia="zh-CN"/>
              </w:rPr>
              <w:t>培训情况进行通报。</w:t>
            </w:r>
          </w:p>
        </w:tc>
        <w:tc>
          <w:tcPr>
            <w:tcW w:w="650" w:type="pct"/>
            <w:noWrap w:val="0"/>
            <w:vAlign w:val="center"/>
          </w:tcPr>
          <w:p w14:paraId="44AB891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 w:eastAsia="zh-CN" w:bidi="ar-SA"/>
              </w:rPr>
              <w:t>区司法局</w:t>
            </w:r>
          </w:p>
        </w:tc>
        <w:tc>
          <w:tcPr>
            <w:tcW w:w="450" w:type="pct"/>
            <w:noWrap w:val="0"/>
            <w:vAlign w:val="center"/>
          </w:tcPr>
          <w:p w14:paraId="68AC5EF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2024年底前完成</w:t>
            </w:r>
            <w:r>
              <w:rPr>
                <w:rFonts w:hint="eastAsia" w:ascii="仿宋_GB2312" w:hAnsi="仿宋_GB2312" w:eastAsia="仿宋_GB2312" w:cs="仿宋_GB2312"/>
                <w:sz w:val="21"/>
                <w:szCs w:val="21"/>
                <w:lang w:eastAsia="zh-CN"/>
              </w:rPr>
              <w:t>并长期推进</w:t>
            </w:r>
          </w:p>
        </w:tc>
      </w:tr>
      <w:tr w14:paraId="770C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07E5EC07">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56B401E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470" w:type="pct"/>
            <w:vMerge w:val="continue"/>
            <w:noWrap w:val="0"/>
            <w:vAlign w:val="center"/>
          </w:tcPr>
          <w:p w14:paraId="296E0F6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1220" w:type="pct"/>
            <w:noWrap w:val="0"/>
            <w:vAlign w:val="center"/>
          </w:tcPr>
          <w:p w14:paraId="54B9B2F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司法行政部门要加强对同级行政执法部门培训工作的督促指导。</w:t>
            </w:r>
          </w:p>
        </w:tc>
        <w:tc>
          <w:tcPr>
            <w:tcW w:w="1530" w:type="pct"/>
            <w:noWrap w:val="0"/>
            <w:vAlign w:val="center"/>
          </w:tcPr>
          <w:p w14:paraId="04DE232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区司法局通过执法监督平台抽查和实地督查，对同级行政执法部门的培训工作进行监督检查，对发现的问题及时予以督促指导。</w:t>
            </w:r>
          </w:p>
        </w:tc>
        <w:tc>
          <w:tcPr>
            <w:tcW w:w="650" w:type="pct"/>
            <w:noWrap w:val="0"/>
            <w:vAlign w:val="center"/>
          </w:tcPr>
          <w:p w14:paraId="4273ED8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区司法局</w:t>
            </w:r>
          </w:p>
        </w:tc>
        <w:tc>
          <w:tcPr>
            <w:tcW w:w="450" w:type="pct"/>
            <w:noWrap w:val="0"/>
            <w:vAlign w:val="center"/>
          </w:tcPr>
          <w:p w14:paraId="30813F6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4CE3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04AD3F69">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79BF388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kern w:val="2"/>
                <w:sz w:val="21"/>
                <w:szCs w:val="21"/>
                <w:lang w:val="en-US" w:eastAsia="zh-CN" w:bidi="ar-SA"/>
              </w:rPr>
            </w:pPr>
          </w:p>
        </w:tc>
        <w:tc>
          <w:tcPr>
            <w:tcW w:w="470" w:type="pct"/>
            <w:vMerge w:val="continue"/>
            <w:noWrap w:val="0"/>
            <w:vAlign w:val="center"/>
          </w:tcPr>
          <w:p w14:paraId="38C44E1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09D523F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组织全</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行政执法人员</w:t>
            </w:r>
            <w:r>
              <w:rPr>
                <w:rFonts w:hint="eastAsia" w:ascii="仿宋_GB2312" w:hAnsi="仿宋_GB2312" w:eastAsia="仿宋_GB2312" w:cs="仿宋_GB2312"/>
                <w:sz w:val="21"/>
                <w:szCs w:val="21"/>
                <w:lang w:val="en-US" w:eastAsia="zh-CN"/>
              </w:rPr>
              <w:t>参加</w:t>
            </w:r>
            <w:r>
              <w:rPr>
                <w:rFonts w:hint="eastAsia" w:ascii="仿宋_GB2312" w:hAnsi="仿宋_GB2312" w:eastAsia="仿宋_GB2312" w:cs="仿宋_GB2312"/>
                <w:sz w:val="21"/>
                <w:szCs w:val="21"/>
                <w:lang w:eastAsia="zh-CN"/>
              </w:rPr>
              <w:t>公共法律知识培训，未通过公共法律知识考试的不能取得行政执法资格。</w:t>
            </w:r>
          </w:p>
        </w:tc>
        <w:tc>
          <w:tcPr>
            <w:tcW w:w="1530" w:type="pct"/>
            <w:noWrap w:val="0"/>
            <w:vAlign w:val="center"/>
          </w:tcPr>
          <w:p w14:paraId="2435CBB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eastAsia="zh-CN"/>
              </w:rPr>
              <w:t>按年度组织做好公共法律知识考试。</w:t>
            </w:r>
          </w:p>
        </w:tc>
        <w:tc>
          <w:tcPr>
            <w:tcW w:w="650" w:type="pct"/>
            <w:noWrap w:val="0"/>
            <w:vAlign w:val="center"/>
          </w:tcPr>
          <w:p w14:paraId="6CFECAC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司法局</w:t>
            </w:r>
          </w:p>
          <w:p w14:paraId="4DD7857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noWrap w:val="0"/>
            <w:vAlign w:val="center"/>
          </w:tcPr>
          <w:p w14:paraId="699026A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lang w:eastAsia="zh-CN"/>
              </w:rPr>
              <w:t>年底前完成并长期推进</w:t>
            </w:r>
          </w:p>
        </w:tc>
      </w:tr>
      <w:tr w14:paraId="2A5A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3D92F477">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40D63C3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6CA8D82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70181EF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行政执法人员每人每年接受不少于60学时的公共法律知识、业务知识和行政执法技能培训。</w:t>
            </w:r>
          </w:p>
        </w:tc>
        <w:tc>
          <w:tcPr>
            <w:tcW w:w="1530" w:type="pct"/>
            <w:noWrap w:val="0"/>
            <w:vAlign w:val="center"/>
          </w:tcPr>
          <w:p w14:paraId="3F831A2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严格执行培训计划，确保每人每年不少于</w:t>
            </w:r>
            <w:r>
              <w:rPr>
                <w:rFonts w:hint="eastAsia" w:ascii="仿宋_GB2312" w:hAnsi="仿宋_GB2312" w:eastAsia="仿宋_GB2312" w:cs="仿宋_GB2312"/>
                <w:sz w:val="21"/>
                <w:szCs w:val="21"/>
              </w:rPr>
              <w:t>60学时</w:t>
            </w:r>
            <w:r>
              <w:rPr>
                <w:rFonts w:hint="eastAsia" w:ascii="仿宋_GB2312" w:hAnsi="仿宋_GB2312" w:eastAsia="仿宋_GB2312" w:cs="仿宋_GB2312"/>
                <w:sz w:val="21"/>
                <w:szCs w:val="21"/>
                <w:lang w:eastAsia="zh-CN"/>
              </w:rPr>
              <w:t>。鼓励行政执法部门增加培训学时，</w:t>
            </w:r>
          </w:p>
          <w:p w14:paraId="7B869A2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提升培训质效。</w:t>
            </w:r>
          </w:p>
          <w:p w14:paraId="709B112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650" w:type="pct"/>
            <w:noWrap w:val="0"/>
            <w:vAlign w:val="center"/>
          </w:tcPr>
          <w:p w14:paraId="25AF7EE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各行政执法单位</w:t>
            </w:r>
          </w:p>
        </w:tc>
        <w:tc>
          <w:tcPr>
            <w:tcW w:w="450" w:type="pct"/>
            <w:noWrap w:val="0"/>
            <w:vAlign w:val="center"/>
          </w:tcPr>
          <w:p w14:paraId="1A56DA9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4B14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21746FF">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4162A0B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411B50C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（三）着力加强人员管理</w:t>
            </w:r>
          </w:p>
        </w:tc>
        <w:tc>
          <w:tcPr>
            <w:tcW w:w="1220" w:type="pct"/>
            <w:noWrap w:val="0"/>
            <w:vAlign w:val="center"/>
          </w:tcPr>
          <w:p w14:paraId="666A894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严格落实</w:t>
            </w:r>
            <w:r>
              <w:rPr>
                <w:rFonts w:hint="eastAsia" w:ascii="仿宋_GB2312" w:hAnsi="仿宋_GB2312" w:eastAsia="仿宋_GB2312" w:cs="仿宋_GB2312"/>
                <w:sz w:val="21"/>
                <w:szCs w:val="21"/>
                <w:lang w:eastAsia="zh-CN"/>
              </w:rPr>
              <w:t>司法部</w:t>
            </w:r>
            <w:r>
              <w:rPr>
                <w:rFonts w:hint="eastAsia" w:ascii="仿宋_GB2312" w:hAnsi="仿宋_GB2312" w:eastAsia="仿宋_GB2312" w:cs="仿宋_GB2312"/>
                <w:sz w:val="21"/>
                <w:szCs w:val="21"/>
              </w:rPr>
              <w:t>关于做好全国统一行政执法证件标准样式实施工作有关要求，全面实行行政执法人员资格管理和持证上岗制度，未取得行政执法证件的人员不得从事行政执法工作。</w:t>
            </w:r>
          </w:p>
        </w:tc>
        <w:tc>
          <w:tcPr>
            <w:tcW w:w="1530" w:type="pct"/>
            <w:noWrap w:val="0"/>
            <w:vAlign w:val="center"/>
          </w:tcPr>
          <w:p w14:paraId="214C1D3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严格做好行政执法人员资格管理和发证工作。</w:t>
            </w:r>
          </w:p>
        </w:tc>
        <w:tc>
          <w:tcPr>
            <w:tcW w:w="650" w:type="pct"/>
            <w:noWrap w:val="0"/>
            <w:vAlign w:val="center"/>
          </w:tcPr>
          <w:p w14:paraId="3D9A6F4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0434D4A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eastAsia="zh-CN"/>
              </w:rPr>
              <w:t>各行政执法单位</w:t>
            </w:r>
          </w:p>
        </w:tc>
        <w:tc>
          <w:tcPr>
            <w:tcW w:w="450" w:type="pct"/>
            <w:noWrap w:val="0"/>
            <w:vAlign w:val="center"/>
          </w:tcPr>
          <w:p w14:paraId="129D211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78CA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0A9374F9">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6F8BB1C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6C807CA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0121446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完善行政执法人员年度考核制度和行政执法人员退出机制，对不符合执法要求的行政执法人员依法暂扣、收回或者注销其行政执法证件。</w:t>
            </w:r>
          </w:p>
        </w:tc>
        <w:tc>
          <w:tcPr>
            <w:tcW w:w="1530" w:type="pct"/>
            <w:noWrap w:val="0"/>
            <w:vAlign w:val="center"/>
          </w:tcPr>
          <w:p w14:paraId="6591AED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组织做好年度行政执法人员资格考试，动态清理退出行政执法岗位的人员资格，按规定暂扣、收回或者注销行政执法证件。</w:t>
            </w:r>
          </w:p>
        </w:tc>
        <w:tc>
          <w:tcPr>
            <w:tcW w:w="650" w:type="pct"/>
            <w:noWrap w:val="0"/>
            <w:vAlign w:val="center"/>
          </w:tcPr>
          <w:p w14:paraId="598AAC6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0F9C01F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eastAsia="zh-CN"/>
              </w:rPr>
              <w:t>各行政执法单位</w:t>
            </w:r>
          </w:p>
        </w:tc>
        <w:tc>
          <w:tcPr>
            <w:tcW w:w="450" w:type="pct"/>
            <w:noWrap w:val="0"/>
            <w:vAlign w:val="center"/>
          </w:tcPr>
          <w:p w14:paraId="38EAA88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07AE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FA598F6">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5ED6D1A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43507FE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539659C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按照国家有关规定</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对在行政执法中作出突出贡献的集体和个人给予表彰奖励。</w:t>
            </w:r>
          </w:p>
        </w:tc>
        <w:tc>
          <w:tcPr>
            <w:tcW w:w="1530" w:type="pct"/>
            <w:noWrap w:val="0"/>
            <w:vAlign w:val="center"/>
          </w:tcPr>
          <w:p w14:paraId="0776F22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根据国家要求和天津实际组织推荐、评选行政执法先进集体和个人。</w:t>
            </w:r>
          </w:p>
        </w:tc>
        <w:tc>
          <w:tcPr>
            <w:tcW w:w="650" w:type="pct"/>
            <w:noWrap w:val="0"/>
            <w:vAlign w:val="center"/>
          </w:tcPr>
          <w:p w14:paraId="52BBF4E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455EABB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区人社局</w:t>
            </w:r>
          </w:p>
          <w:p w14:paraId="6B8B816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各</w:t>
            </w:r>
            <w:r>
              <w:rPr>
                <w:rFonts w:hint="eastAsia" w:ascii="仿宋_GB2312" w:hAnsi="仿宋_GB2312" w:eastAsia="仿宋_GB2312" w:cs="仿宋_GB2312"/>
                <w:sz w:val="21"/>
                <w:szCs w:val="21"/>
              </w:rPr>
              <w:t>行政执法</w:t>
            </w:r>
            <w:r>
              <w:rPr>
                <w:rFonts w:hint="eastAsia" w:ascii="仿宋_GB2312" w:hAnsi="仿宋_GB2312" w:eastAsia="仿宋_GB2312" w:cs="仿宋_GB2312"/>
                <w:sz w:val="21"/>
                <w:szCs w:val="21"/>
                <w:lang w:eastAsia="zh-CN"/>
              </w:rPr>
              <w:t>单位</w:t>
            </w:r>
          </w:p>
        </w:tc>
        <w:tc>
          <w:tcPr>
            <w:tcW w:w="450" w:type="pct"/>
            <w:noWrap w:val="0"/>
            <w:vAlign w:val="center"/>
          </w:tcPr>
          <w:p w14:paraId="5293D66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2025年底前完成并长期推进</w:t>
            </w:r>
          </w:p>
        </w:tc>
      </w:tr>
      <w:tr w14:paraId="18CF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F1A6F80">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color w:val="auto"/>
                <w:sz w:val="21"/>
                <w:szCs w:val="21"/>
                <w:lang w:val="en-US" w:eastAsia="zh-CN"/>
              </w:rPr>
            </w:pPr>
          </w:p>
        </w:tc>
        <w:tc>
          <w:tcPr>
            <w:tcW w:w="413" w:type="pct"/>
            <w:vMerge w:val="continue"/>
            <w:noWrap w:val="0"/>
            <w:vAlign w:val="center"/>
          </w:tcPr>
          <w:p w14:paraId="4725134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kern w:val="2"/>
                <w:sz w:val="21"/>
                <w:szCs w:val="21"/>
                <w:lang w:val="en-US" w:eastAsia="zh-CN" w:bidi="ar-SA"/>
              </w:rPr>
            </w:pPr>
          </w:p>
        </w:tc>
        <w:tc>
          <w:tcPr>
            <w:tcW w:w="470" w:type="pct"/>
            <w:vMerge w:val="continue"/>
            <w:noWrap w:val="0"/>
            <w:vAlign w:val="center"/>
          </w:tcPr>
          <w:p w14:paraId="2A89212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kern w:val="2"/>
                <w:sz w:val="21"/>
                <w:szCs w:val="21"/>
                <w:lang w:val="en-US" w:eastAsia="zh-CN" w:bidi="ar-SA"/>
              </w:rPr>
            </w:pPr>
          </w:p>
        </w:tc>
        <w:tc>
          <w:tcPr>
            <w:tcW w:w="1220" w:type="pct"/>
            <w:noWrap w:val="0"/>
            <w:vAlign w:val="center"/>
          </w:tcPr>
          <w:p w14:paraId="05C752E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根据全国统一部署研究制定科学合理的行政执法考核评价指标体系</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开展行政执法示范创建活动。</w:t>
            </w:r>
          </w:p>
        </w:tc>
        <w:tc>
          <w:tcPr>
            <w:tcW w:w="1530" w:type="pct"/>
            <w:noWrap w:val="0"/>
            <w:vAlign w:val="center"/>
          </w:tcPr>
          <w:p w14:paraId="55B5DEA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auto"/>
                <w:sz w:val="21"/>
                <w:szCs w:val="21"/>
                <w:lang w:eastAsia="zh-CN"/>
              </w:rPr>
              <w:t>根据国家要求和天津实际组织开展</w:t>
            </w:r>
            <w:r>
              <w:rPr>
                <w:rFonts w:hint="eastAsia" w:ascii="仿宋_GB2312" w:hAnsi="仿宋_GB2312" w:eastAsia="仿宋_GB2312" w:cs="仿宋_GB2312"/>
                <w:color w:val="auto"/>
                <w:sz w:val="21"/>
                <w:szCs w:val="21"/>
              </w:rPr>
              <w:t>行政执法示范创建活动</w:t>
            </w:r>
            <w:r>
              <w:rPr>
                <w:rFonts w:hint="eastAsia" w:ascii="仿宋_GB2312" w:hAnsi="仿宋_GB2312" w:eastAsia="仿宋_GB2312" w:cs="仿宋_GB2312"/>
                <w:color w:val="auto"/>
                <w:sz w:val="21"/>
                <w:szCs w:val="21"/>
                <w:lang w:eastAsia="zh-CN"/>
              </w:rPr>
              <w:t>，以创建促提升，以示范带发展。</w:t>
            </w:r>
          </w:p>
        </w:tc>
        <w:tc>
          <w:tcPr>
            <w:tcW w:w="650" w:type="pct"/>
            <w:noWrap w:val="0"/>
            <w:vAlign w:val="center"/>
          </w:tcPr>
          <w:p w14:paraId="1D266A2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区司法局</w:t>
            </w:r>
          </w:p>
          <w:p w14:paraId="4C84EFF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区人社局</w:t>
            </w:r>
          </w:p>
          <w:p w14:paraId="3C8F347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auto"/>
                <w:sz w:val="21"/>
                <w:szCs w:val="21"/>
                <w:lang w:eastAsia="zh-CN"/>
              </w:rPr>
              <w:t>各</w:t>
            </w:r>
            <w:r>
              <w:rPr>
                <w:rFonts w:hint="eastAsia" w:ascii="仿宋_GB2312" w:hAnsi="仿宋_GB2312" w:eastAsia="仿宋_GB2312" w:cs="仿宋_GB2312"/>
                <w:color w:val="auto"/>
                <w:sz w:val="21"/>
                <w:szCs w:val="21"/>
              </w:rPr>
              <w:t>行政执法</w:t>
            </w:r>
            <w:r>
              <w:rPr>
                <w:rFonts w:hint="eastAsia" w:ascii="仿宋_GB2312" w:hAnsi="仿宋_GB2312" w:eastAsia="仿宋_GB2312" w:cs="仿宋_GB2312"/>
                <w:color w:val="auto"/>
                <w:sz w:val="21"/>
                <w:szCs w:val="21"/>
                <w:lang w:eastAsia="zh-CN"/>
              </w:rPr>
              <w:t>单位</w:t>
            </w:r>
          </w:p>
        </w:tc>
        <w:tc>
          <w:tcPr>
            <w:tcW w:w="450" w:type="pct"/>
            <w:noWrap w:val="0"/>
            <w:vAlign w:val="center"/>
          </w:tcPr>
          <w:p w14:paraId="4A60837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2025年底前完成并长期推进</w:t>
            </w:r>
          </w:p>
        </w:tc>
      </w:tr>
      <w:tr w14:paraId="7682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5E0E59A8">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restart"/>
            <w:noWrap w:val="0"/>
            <w:vAlign w:val="center"/>
          </w:tcPr>
          <w:p w14:paraId="50D9741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1BD36DF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17C03A3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0E9C4EB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26477D8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65EF4DE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275358A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二、全面推进严格规范公正文明执法</w:t>
            </w:r>
          </w:p>
          <w:p w14:paraId="202CE8D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A01312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DB797F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47768DA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6ECEB5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076E607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5D391B3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00AA71D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233D472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239483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4EF8168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1C56791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1203992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1119B08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5E1F940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08BC965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12D4F2C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7202F2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C6B7E8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1163DFA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56ECF28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230237F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48C11E4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二、全面推进严格规范公正文明执法</w:t>
            </w:r>
          </w:p>
          <w:p w14:paraId="5717ED3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1CC70D6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AC142D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4807423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2F9297B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124081E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53E4E4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F53490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FEBFAA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54D4FCC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02EEF6F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0D7A248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2FB8540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E7F099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F8303A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6CC503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56EF710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5F78823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4CBC2AF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5D5AFB9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5D7FD1A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9539090">
            <w:pPr>
              <w:keepNext w:val="0"/>
              <w:keepLines w:val="0"/>
              <w:pageBreakBefore w:val="0"/>
              <w:numPr>
                <w:ilvl w:val="0"/>
                <w:numId w:val="3"/>
              </w:numPr>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全面推进严格规范公正文明执法</w:t>
            </w:r>
          </w:p>
          <w:p w14:paraId="4DF4640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21449B6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3A47B1C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1974E5F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6F3415BC">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09834B2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2B59A52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718DC42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7B6F3C4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2453417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24E60A4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1D40F14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二、全面推进严格规范公正文明执法</w:t>
            </w:r>
          </w:p>
          <w:p w14:paraId="61265FD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796AF8A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864898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218742F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4700438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47BD021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tc>
        <w:tc>
          <w:tcPr>
            <w:tcW w:w="470" w:type="pct"/>
            <w:vMerge w:val="restart"/>
            <w:noWrap w:val="0"/>
            <w:vAlign w:val="center"/>
          </w:tcPr>
          <w:p w14:paraId="02A9A1D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340DF2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30A84A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0D9252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A98261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26DBC0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CC90D6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（四）强力整治行政执法突出问题</w:t>
            </w:r>
          </w:p>
          <w:p w14:paraId="549E942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6A6ADFD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聚焦人民群众反映强烈的运动式执法、“一刀切”执法、简单粗暴执法、野蛮执法、过度执法、机械执法、逐利执法等不作为乱作为问题，开展专项整治行动。2023年底前，行政执法部门要梳理形成本领域行政执法突出问题清单，并对照清单结合实际制定整改工作方案，列明问题表现、整改措施、工作标准、完成时限等，狠抓问题整改。</w:t>
            </w:r>
          </w:p>
        </w:tc>
        <w:tc>
          <w:tcPr>
            <w:tcW w:w="1530" w:type="pct"/>
            <w:noWrap w:val="0"/>
            <w:vAlign w:val="center"/>
          </w:tcPr>
          <w:p w14:paraId="525BFBD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CE7844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区级</w:t>
            </w:r>
            <w:r>
              <w:rPr>
                <w:rFonts w:hint="eastAsia" w:ascii="仿宋_GB2312" w:hAnsi="仿宋_GB2312" w:eastAsia="仿宋_GB2312" w:cs="仿宋_GB2312"/>
                <w:sz w:val="21"/>
                <w:szCs w:val="21"/>
                <w:lang w:eastAsia="zh-CN"/>
              </w:rPr>
              <w:t>行政</w:t>
            </w:r>
            <w:r>
              <w:rPr>
                <w:rFonts w:hint="eastAsia" w:ascii="仿宋_GB2312" w:hAnsi="仿宋_GB2312" w:eastAsia="仿宋_GB2312" w:cs="仿宋_GB2312"/>
                <w:sz w:val="21"/>
                <w:szCs w:val="21"/>
              </w:rPr>
              <w:t>执法部门负责组织梳理</w:t>
            </w:r>
            <w:r>
              <w:rPr>
                <w:rFonts w:hint="eastAsia" w:ascii="仿宋_GB2312" w:hAnsi="仿宋_GB2312" w:eastAsia="仿宋_GB2312" w:cs="仿宋_GB2312"/>
                <w:sz w:val="21"/>
                <w:szCs w:val="21"/>
                <w:lang w:eastAsia="zh-CN"/>
              </w:rPr>
              <w:t>本领域</w:t>
            </w:r>
            <w:r>
              <w:rPr>
                <w:rFonts w:hint="eastAsia" w:ascii="仿宋_GB2312" w:hAnsi="仿宋_GB2312" w:eastAsia="仿宋_GB2312" w:cs="仿宋_GB2312"/>
                <w:sz w:val="21"/>
                <w:szCs w:val="21"/>
              </w:rPr>
              <w:t>乡镇</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街道</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综合执法问题清单</w:t>
            </w:r>
            <w:r>
              <w:rPr>
                <w:rFonts w:hint="eastAsia" w:ascii="仿宋_GB2312" w:hAnsi="仿宋_GB2312" w:eastAsia="仿宋_GB2312" w:cs="仿宋_GB2312"/>
                <w:sz w:val="21"/>
                <w:szCs w:val="21"/>
                <w:lang w:eastAsia="zh-CN"/>
              </w:rPr>
              <w:t>，并报上级行政执法部门梳理汇总。</w:t>
            </w:r>
          </w:p>
          <w:p w14:paraId="0DD221E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650" w:type="pct"/>
            <w:noWrap w:val="0"/>
            <w:vAlign w:val="center"/>
          </w:tcPr>
          <w:p w14:paraId="4A499E3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各相关</w:t>
            </w:r>
            <w:r>
              <w:rPr>
                <w:rFonts w:hint="eastAsia" w:ascii="仿宋_GB2312" w:hAnsi="仿宋_GB2312" w:eastAsia="仿宋_GB2312" w:cs="仿宋_GB2312"/>
                <w:sz w:val="21"/>
                <w:szCs w:val="21"/>
              </w:rPr>
              <w:t>行政执法部门</w:t>
            </w:r>
          </w:p>
          <w:p w14:paraId="1A1F22C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noWrap w:val="0"/>
            <w:vAlign w:val="center"/>
          </w:tcPr>
          <w:p w14:paraId="797E8E5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2023年12月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lang w:eastAsia="zh-CN"/>
              </w:rPr>
              <w:t>前完成</w:t>
            </w:r>
          </w:p>
        </w:tc>
      </w:tr>
      <w:tr w14:paraId="3461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455FCF6C">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472B00C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tc>
        <w:tc>
          <w:tcPr>
            <w:tcW w:w="470" w:type="pct"/>
            <w:vMerge w:val="continue"/>
            <w:noWrap w:val="0"/>
            <w:vAlign w:val="center"/>
          </w:tcPr>
          <w:p w14:paraId="41D8161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4603C8C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047D28D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区城管委制定城市管理领域区、街镇突出问题清单和整改工作方案，列明具体表现、整治措施、完成时限。</w:t>
            </w:r>
            <w:r>
              <w:rPr>
                <w:rFonts w:hint="eastAsia" w:ascii="仿宋_GB2312" w:hAnsi="仿宋_GB2312" w:eastAsia="仿宋_GB2312" w:cs="仿宋_GB2312"/>
                <w:sz w:val="21"/>
                <w:szCs w:val="21"/>
                <w:lang w:eastAsia="zh-CN"/>
              </w:rPr>
              <w:t>（其他领域专项整治可参考城管领域）</w:t>
            </w:r>
          </w:p>
        </w:tc>
        <w:tc>
          <w:tcPr>
            <w:tcW w:w="650" w:type="pct"/>
            <w:noWrap w:val="0"/>
            <w:vAlign w:val="center"/>
          </w:tcPr>
          <w:p w14:paraId="45556FB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 w:eastAsia="zh-CN" w:bidi="ar-SA"/>
              </w:rPr>
              <w:t>区城管委</w:t>
            </w:r>
          </w:p>
          <w:p w14:paraId="1E360CB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 w:eastAsia="zh-CN" w:bidi="ar-SA"/>
              </w:rPr>
              <w:t>各街镇</w:t>
            </w:r>
          </w:p>
        </w:tc>
        <w:tc>
          <w:tcPr>
            <w:tcW w:w="450" w:type="pct"/>
            <w:noWrap w:val="0"/>
            <w:vAlign w:val="center"/>
          </w:tcPr>
          <w:p w14:paraId="4A65A0A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2023年12月</w:t>
            </w:r>
            <w:r>
              <w:rPr>
                <w:rFonts w:hint="eastAsia" w:ascii="仿宋_GB2312" w:hAnsi="仿宋_GB2312" w:eastAsia="仿宋_GB2312" w:cs="仿宋_GB2312"/>
                <w:sz w:val="21"/>
                <w:szCs w:val="21"/>
                <w:lang w:val="en-US" w:eastAsia="zh-CN"/>
              </w:rPr>
              <w:t>31</w:t>
            </w:r>
            <w:r>
              <w:rPr>
                <w:rFonts w:hint="eastAsia" w:ascii="仿宋_GB2312" w:hAnsi="仿宋_GB2312" w:eastAsia="仿宋_GB2312" w:cs="仿宋_GB2312"/>
                <w:sz w:val="21"/>
                <w:szCs w:val="21"/>
              </w:rPr>
              <w:t>日</w:t>
            </w:r>
            <w:r>
              <w:rPr>
                <w:rFonts w:hint="eastAsia" w:ascii="仿宋_GB2312" w:hAnsi="仿宋_GB2312" w:eastAsia="仿宋_GB2312" w:cs="仿宋_GB2312"/>
                <w:sz w:val="21"/>
                <w:szCs w:val="21"/>
                <w:lang w:eastAsia="zh-CN"/>
              </w:rPr>
              <w:t>前完成</w:t>
            </w:r>
          </w:p>
        </w:tc>
      </w:tr>
      <w:tr w14:paraId="5DD5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1D976DC1">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1744FFA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781639B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311AF46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专项整治情况</w:t>
            </w:r>
            <w:r>
              <w:rPr>
                <w:rFonts w:hint="eastAsia" w:ascii="仿宋_GB2312" w:hAnsi="仿宋_GB2312" w:eastAsia="仿宋_GB2312" w:cs="仿宋_GB2312"/>
                <w:sz w:val="21"/>
                <w:szCs w:val="21"/>
                <w:lang w:eastAsia="zh-CN"/>
              </w:rPr>
              <w:t>报告</w:t>
            </w:r>
            <w:r>
              <w:rPr>
                <w:rFonts w:hint="eastAsia" w:ascii="仿宋_GB2312" w:hAnsi="仿宋_GB2312" w:eastAsia="仿宋_GB2312" w:cs="仿宋_GB2312"/>
                <w:sz w:val="21"/>
                <w:szCs w:val="21"/>
              </w:rPr>
              <w:t>于2024年6月底前报送</w:t>
            </w:r>
            <w:r>
              <w:rPr>
                <w:rFonts w:hint="eastAsia" w:ascii="仿宋_GB2312" w:hAnsi="仿宋_GB2312" w:eastAsia="仿宋_GB2312" w:cs="仿宋_GB2312"/>
                <w:sz w:val="21"/>
                <w:szCs w:val="21"/>
                <w:lang w:eastAsia="zh-CN"/>
              </w:rPr>
              <w:t>区司法局</w:t>
            </w:r>
            <w:r>
              <w:rPr>
                <w:rFonts w:hint="eastAsia" w:ascii="仿宋_GB2312" w:hAnsi="仿宋_GB2312" w:eastAsia="仿宋_GB2312" w:cs="仿宋_GB2312"/>
                <w:sz w:val="21"/>
                <w:szCs w:val="21"/>
              </w:rPr>
              <w:t>。</w:t>
            </w:r>
          </w:p>
        </w:tc>
        <w:tc>
          <w:tcPr>
            <w:tcW w:w="1530" w:type="pct"/>
            <w:noWrap w:val="0"/>
            <w:vAlign w:val="center"/>
          </w:tcPr>
          <w:p w14:paraId="0F4CDA4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专项整治情况报告要包括</w:t>
            </w:r>
            <w:r>
              <w:rPr>
                <w:rFonts w:hint="eastAsia" w:ascii="仿宋_GB2312" w:hAnsi="仿宋_GB2312" w:eastAsia="仿宋_GB2312" w:cs="仿宋_GB2312"/>
                <w:sz w:val="21"/>
                <w:szCs w:val="21"/>
                <w:lang w:eastAsia="zh-CN"/>
              </w:rPr>
              <w:t>部署开展情况、</w:t>
            </w:r>
            <w:r>
              <w:rPr>
                <w:rFonts w:hint="eastAsia" w:ascii="仿宋_GB2312" w:hAnsi="仿宋_GB2312" w:eastAsia="仿宋_GB2312" w:cs="仿宋_GB2312"/>
                <w:sz w:val="21"/>
                <w:szCs w:val="21"/>
              </w:rPr>
              <w:t>存在问题、采取措施、取得成效、建章立制、追责问责、下一步工作安排等情况</w:t>
            </w:r>
            <w:r>
              <w:rPr>
                <w:rFonts w:hint="eastAsia" w:ascii="仿宋_GB2312" w:hAnsi="仿宋_GB2312" w:eastAsia="仿宋_GB2312" w:cs="仿宋_GB2312"/>
                <w:sz w:val="21"/>
                <w:szCs w:val="21"/>
                <w:lang w:eastAsia="zh-CN"/>
              </w:rPr>
              <w:t>，并附</w:t>
            </w:r>
            <w:r>
              <w:rPr>
                <w:rFonts w:hint="eastAsia" w:ascii="仿宋_GB2312" w:hAnsi="仿宋_GB2312" w:eastAsia="仿宋_GB2312" w:cs="仿宋_GB2312"/>
                <w:sz w:val="21"/>
                <w:szCs w:val="21"/>
                <w:lang w:val="en-US" w:eastAsia="zh-CN"/>
              </w:rPr>
              <w:t>2个典型案例。</w:t>
            </w:r>
          </w:p>
        </w:tc>
        <w:tc>
          <w:tcPr>
            <w:tcW w:w="650" w:type="pct"/>
            <w:noWrap w:val="0"/>
            <w:vAlign w:val="center"/>
          </w:tcPr>
          <w:p w14:paraId="4C56730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各</w:t>
            </w:r>
            <w:r>
              <w:rPr>
                <w:rFonts w:hint="eastAsia" w:ascii="仿宋_GB2312" w:hAnsi="仿宋_GB2312" w:eastAsia="仿宋_GB2312" w:cs="仿宋_GB2312"/>
                <w:sz w:val="21"/>
                <w:szCs w:val="21"/>
              </w:rPr>
              <w:t>行政执法</w:t>
            </w:r>
            <w:r>
              <w:rPr>
                <w:rFonts w:hint="eastAsia" w:ascii="仿宋_GB2312" w:hAnsi="仿宋_GB2312" w:eastAsia="仿宋_GB2312" w:cs="仿宋_GB2312"/>
                <w:sz w:val="21"/>
                <w:szCs w:val="21"/>
                <w:lang w:eastAsia="zh-CN"/>
              </w:rPr>
              <w:t>单位</w:t>
            </w:r>
          </w:p>
        </w:tc>
        <w:tc>
          <w:tcPr>
            <w:tcW w:w="450" w:type="pct"/>
            <w:noWrap w:val="0"/>
            <w:vAlign w:val="center"/>
          </w:tcPr>
          <w:p w14:paraId="4264A44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2024年6月14日</w:t>
            </w:r>
            <w:r>
              <w:rPr>
                <w:rFonts w:hint="eastAsia" w:ascii="仿宋_GB2312" w:hAnsi="仿宋_GB2312" w:eastAsia="仿宋_GB2312" w:cs="仿宋_GB2312"/>
                <w:sz w:val="21"/>
                <w:szCs w:val="21"/>
                <w:lang w:eastAsia="zh-CN"/>
              </w:rPr>
              <w:t>前完成</w:t>
            </w:r>
          </w:p>
        </w:tc>
      </w:tr>
      <w:tr w14:paraId="4EEF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3570119A">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2CC3566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7BF4B4F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74275F8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区司法局</w:t>
            </w:r>
            <w:r>
              <w:rPr>
                <w:rFonts w:hint="eastAsia" w:ascii="仿宋_GB2312" w:hAnsi="仿宋_GB2312" w:eastAsia="仿宋_GB2312" w:cs="仿宋_GB2312"/>
                <w:sz w:val="21"/>
                <w:szCs w:val="21"/>
              </w:rPr>
              <w:t>统筹开展行政执法监督工作，适时组织开展专项监督行动，推动解决重点领域突出问题。</w:t>
            </w:r>
          </w:p>
        </w:tc>
        <w:tc>
          <w:tcPr>
            <w:tcW w:w="1530" w:type="pct"/>
            <w:noWrap w:val="0"/>
            <w:vAlign w:val="center"/>
          </w:tcPr>
          <w:p w14:paraId="5DC35D6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制定监督工作计划，定期开展抽查检查、实地督</w:t>
            </w:r>
            <w:r>
              <w:rPr>
                <w:rFonts w:hint="eastAsia" w:ascii="仿宋_GB2312" w:hAnsi="仿宋_GB2312" w:eastAsia="仿宋_GB2312" w:cs="仿宋_GB2312"/>
                <w:sz w:val="21"/>
                <w:szCs w:val="21"/>
                <w:lang w:eastAsia="zh-CN"/>
              </w:rPr>
              <w:t>查</w:t>
            </w:r>
            <w:r>
              <w:rPr>
                <w:rFonts w:hint="eastAsia" w:ascii="仿宋_GB2312" w:hAnsi="仿宋_GB2312" w:eastAsia="仿宋_GB2312" w:cs="仿宋_GB2312"/>
                <w:sz w:val="21"/>
                <w:szCs w:val="21"/>
              </w:rPr>
              <w:t>、明察暗访、统计通报等工作，督促推动落实。</w:t>
            </w:r>
          </w:p>
        </w:tc>
        <w:tc>
          <w:tcPr>
            <w:tcW w:w="650" w:type="pct"/>
            <w:noWrap w:val="0"/>
            <w:vAlign w:val="center"/>
          </w:tcPr>
          <w:p w14:paraId="089E7E0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区司法局</w:t>
            </w:r>
          </w:p>
        </w:tc>
        <w:tc>
          <w:tcPr>
            <w:tcW w:w="450" w:type="pct"/>
            <w:noWrap w:val="0"/>
            <w:vAlign w:val="center"/>
          </w:tcPr>
          <w:p w14:paraId="55F79CE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2024年6月底前完成并长期</w:t>
            </w:r>
            <w:r>
              <w:rPr>
                <w:rFonts w:hint="eastAsia" w:ascii="仿宋_GB2312" w:hAnsi="仿宋_GB2312" w:eastAsia="仿宋_GB2312" w:cs="仿宋_GB2312"/>
                <w:sz w:val="21"/>
                <w:szCs w:val="21"/>
                <w:lang w:eastAsia="zh-CN"/>
              </w:rPr>
              <w:t>推进</w:t>
            </w:r>
          </w:p>
        </w:tc>
      </w:tr>
      <w:tr w14:paraId="3E9F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01E2AB99">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38395A6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noWrap w:val="0"/>
            <w:vAlign w:val="center"/>
          </w:tcPr>
          <w:p w14:paraId="06ECF5B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（五）建立健全行政执法标准规范</w:t>
            </w:r>
          </w:p>
          <w:p w14:paraId="093620F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3A1F114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default" w:ascii="Times New Roman" w:hAnsi="Times New Roman" w:eastAsia="仿宋_GB2312" w:cs="Times New Roman"/>
                <w:sz w:val="21"/>
                <w:szCs w:val="21"/>
              </w:rPr>
              <w:t>深入落实《国务院办公厅关于进一步规范行政裁量权基准制定和管理工作的意见》</w:t>
            </w:r>
            <w:r>
              <w:rPr>
                <w:rFonts w:hint="eastAsia" w:ascii="Times New Roman" w:hAnsi="Times New Roman" w:eastAsia="仿宋_GB2312" w:cs="Times New Roman"/>
                <w:sz w:val="21"/>
                <w:szCs w:val="21"/>
                <w:lang w:eastAsia="zh-CN"/>
              </w:rPr>
              <w:t>（国办发〔</w:t>
            </w:r>
            <w:r>
              <w:rPr>
                <w:rFonts w:hint="eastAsia" w:ascii="Times New Roman" w:hAnsi="Times New Roman" w:eastAsia="仿宋_GB2312" w:cs="Times New Roman"/>
                <w:sz w:val="21"/>
                <w:szCs w:val="21"/>
                <w:lang w:val="en-US" w:eastAsia="zh-CN"/>
              </w:rPr>
              <w:t>2022</w:t>
            </w:r>
            <w:r>
              <w:rPr>
                <w:rFonts w:hint="eastAsia"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27号</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，推动建立健全行政裁量权基准。2023年底前，各行政执法领域普遍建立行政裁量权基准，对外公布并加强动态管理和备案审查。</w:t>
            </w:r>
          </w:p>
        </w:tc>
        <w:tc>
          <w:tcPr>
            <w:tcW w:w="1530" w:type="pct"/>
            <w:noWrap w:val="0"/>
            <w:vAlign w:val="center"/>
          </w:tcPr>
          <w:p w14:paraId="6814AF5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按照市级部门统一部署贯彻落实行</w:t>
            </w:r>
            <w:r>
              <w:rPr>
                <w:rFonts w:hint="default" w:ascii="Times New Roman" w:hAnsi="Times New Roman" w:eastAsia="仿宋_GB2312" w:cs="Times New Roman"/>
                <w:sz w:val="21"/>
                <w:szCs w:val="21"/>
              </w:rPr>
              <w:t>政裁量权基准</w:t>
            </w:r>
            <w:r>
              <w:rPr>
                <w:rFonts w:hint="eastAsia" w:ascii="Times New Roman" w:hAnsi="Times New Roman" w:eastAsia="仿宋_GB2312" w:cs="Times New Roman"/>
                <w:sz w:val="21"/>
                <w:szCs w:val="21"/>
                <w:lang w:eastAsia="zh-CN"/>
              </w:rPr>
              <w:t>制度，撰写本单位</w:t>
            </w:r>
            <w:r>
              <w:rPr>
                <w:rFonts w:hint="default" w:ascii="Times New Roman" w:hAnsi="Times New Roman" w:eastAsia="仿宋_GB2312" w:cs="Times New Roman"/>
                <w:sz w:val="21"/>
                <w:szCs w:val="21"/>
              </w:rPr>
              <w:t>行政裁量权基准</w:t>
            </w:r>
            <w:r>
              <w:rPr>
                <w:rFonts w:hint="default" w:ascii="Times New Roman" w:hAnsi="Times New Roman" w:eastAsia="仿宋_GB2312" w:cs="Times New Roman"/>
                <w:sz w:val="21"/>
                <w:szCs w:val="21"/>
                <w:lang w:eastAsia="zh-CN"/>
              </w:rPr>
              <w:t>制定情况工作总结</w:t>
            </w:r>
            <w:r>
              <w:rPr>
                <w:rFonts w:hint="eastAsia" w:ascii="Times New Roman" w:hAnsi="Times New Roman" w:eastAsia="仿宋_GB2312" w:cs="Times New Roman"/>
                <w:sz w:val="21"/>
                <w:szCs w:val="21"/>
                <w:lang w:eastAsia="zh-CN"/>
              </w:rPr>
              <w:t>报区司法局。</w:t>
            </w:r>
          </w:p>
          <w:p w14:paraId="729B0FA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eastAsia="zh-CN"/>
              </w:rPr>
              <w:t>职权下放的区级部门针对下放的职权，指导街镇落实相关职权的自由裁量基准。</w:t>
            </w:r>
          </w:p>
        </w:tc>
        <w:tc>
          <w:tcPr>
            <w:tcW w:w="650" w:type="pct"/>
            <w:noWrap w:val="0"/>
            <w:vAlign w:val="center"/>
          </w:tcPr>
          <w:p w14:paraId="4B07C50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各行政执法单位</w:t>
            </w:r>
          </w:p>
        </w:tc>
        <w:tc>
          <w:tcPr>
            <w:tcW w:w="450" w:type="pct"/>
            <w:noWrap w:val="0"/>
            <w:vAlign w:val="center"/>
          </w:tcPr>
          <w:p w14:paraId="7E1AF5E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2023年底前</w:t>
            </w:r>
            <w:r>
              <w:rPr>
                <w:rFonts w:hint="default" w:ascii="Times New Roman" w:hAnsi="Times New Roman" w:eastAsia="仿宋_GB2312" w:cs="Times New Roman"/>
                <w:sz w:val="21"/>
                <w:szCs w:val="21"/>
                <w:lang w:eastAsia="zh-CN"/>
              </w:rPr>
              <w:t>完成</w:t>
            </w:r>
          </w:p>
          <w:p w14:paraId="6AA67B8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长期坚持</w:t>
            </w:r>
          </w:p>
        </w:tc>
      </w:tr>
      <w:tr w14:paraId="0B2F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57841517">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191C4EF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5696375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（五）建立健全行政执法标准规范</w:t>
            </w:r>
          </w:p>
          <w:p w14:paraId="6A59DFF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490270A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组织修订本</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街道行政执法文书参考样式。</w:t>
            </w:r>
          </w:p>
        </w:tc>
        <w:tc>
          <w:tcPr>
            <w:tcW w:w="1530" w:type="pct"/>
            <w:noWrap w:val="0"/>
            <w:vAlign w:val="center"/>
          </w:tcPr>
          <w:p w14:paraId="1D0398F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US" w:eastAsia="zh-CN"/>
              </w:rPr>
              <w:t>落实</w:t>
            </w:r>
            <w:r>
              <w:rPr>
                <w:rFonts w:hint="eastAsia" w:ascii="仿宋_GB2312" w:hAnsi="仿宋_GB2312" w:eastAsia="仿宋_GB2312" w:cs="仿宋_GB2312"/>
                <w:sz w:val="21"/>
                <w:szCs w:val="21"/>
              </w:rPr>
              <w:t>乡镇（街道）行政处罚执法程序和拆除违法建设程序及配套文书。</w:t>
            </w:r>
          </w:p>
        </w:tc>
        <w:tc>
          <w:tcPr>
            <w:tcW w:w="650" w:type="pct"/>
            <w:noWrap w:val="0"/>
            <w:vAlign w:val="center"/>
          </w:tcPr>
          <w:p w14:paraId="55D26E5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区司法局</w:t>
            </w:r>
          </w:p>
          <w:p w14:paraId="3E02A21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US" w:eastAsia="zh-CN"/>
              </w:rPr>
              <w:t>各街道</w:t>
            </w:r>
          </w:p>
        </w:tc>
        <w:tc>
          <w:tcPr>
            <w:tcW w:w="450" w:type="pct"/>
            <w:noWrap w:val="0"/>
            <w:vAlign w:val="center"/>
          </w:tcPr>
          <w:p w14:paraId="64B1B48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2023年底前完成</w:t>
            </w:r>
            <w:r>
              <w:rPr>
                <w:rFonts w:hint="eastAsia" w:ascii="仿宋_GB2312" w:hAnsi="仿宋_GB2312" w:eastAsia="仿宋_GB2312" w:cs="仿宋_GB2312"/>
                <w:sz w:val="21"/>
                <w:szCs w:val="21"/>
                <w:lang w:val="en-US" w:eastAsia="zh-CN"/>
              </w:rPr>
              <w:t>并长期推进</w:t>
            </w:r>
          </w:p>
        </w:tc>
      </w:tr>
      <w:tr w14:paraId="4BF4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3955AA15">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6B07ED3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tc>
        <w:tc>
          <w:tcPr>
            <w:tcW w:w="470" w:type="pct"/>
            <w:vMerge w:val="continue"/>
            <w:noWrap w:val="0"/>
            <w:vAlign w:val="center"/>
          </w:tcPr>
          <w:p w14:paraId="0BA4995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3403115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行政执法部门严格</w:t>
            </w:r>
            <w:r>
              <w:rPr>
                <w:rFonts w:hint="eastAsia" w:ascii="仿宋_GB2312" w:hAnsi="仿宋_GB2312" w:eastAsia="仿宋_GB2312" w:cs="仿宋_GB2312"/>
                <w:sz w:val="21"/>
                <w:szCs w:val="21"/>
                <w:lang w:eastAsia="zh-CN"/>
              </w:rPr>
              <w:t>按照</w:t>
            </w:r>
            <w:r>
              <w:rPr>
                <w:rFonts w:hint="eastAsia" w:ascii="仿宋_GB2312" w:hAnsi="仿宋_GB2312" w:eastAsia="仿宋_GB2312" w:cs="仿宋_GB2312"/>
                <w:sz w:val="21"/>
                <w:szCs w:val="21"/>
              </w:rPr>
              <w:t>行政执法装备配备标准及技术规范指引，配备必要的行政执法装备，进一步提升执法办案效能。</w:t>
            </w:r>
          </w:p>
        </w:tc>
        <w:tc>
          <w:tcPr>
            <w:tcW w:w="1530" w:type="pct"/>
            <w:noWrap w:val="0"/>
            <w:vAlign w:val="center"/>
          </w:tcPr>
          <w:p w14:paraId="237100B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贯彻落实行政执法装备配备标准及技术规范指引，配备必要的行政执法装备，提升执法办案效能。</w:t>
            </w:r>
          </w:p>
        </w:tc>
        <w:tc>
          <w:tcPr>
            <w:tcW w:w="650" w:type="pct"/>
            <w:noWrap w:val="0"/>
            <w:vAlign w:val="center"/>
          </w:tcPr>
          <w:p w14:paraId="2A26889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各行政执法单位</w:t>
            </w:r>
          </w:p>
        </w:tc>
        <w:tc>
          <w:tcPr>
            <w:tcW w:w="450" w:type="pct"/>
            <w:noWrap w:val="0"/>
            <w:vAlign w:val="center"/>
          </w:tcPr>
          <w:p w14:paraId="4014CAA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w:t>
            </w:r>
            <w:r>
              <w:rPr>
                <w:rFonts w:hint="eastAsia" w:ascii="仿宋_GB2312" w:hAnsi="仿宋_GB2312" w:eastAsia="仿宋_GB2312" w:cs="仿宋_GB2312"/>
                <w:sz w:val="21"/>
                <w:szCs w:val="21"/>
                <w:lang w:eastAsia="zh-CN"/>
              </w:rPr>
              <w:t>推进</w:t>
            </w:r>
          </w:p>
        </w:tc>
      </w:tr>
      <w:tr w14:paraId="5AEF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1ADD871C">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34BA6C7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58734444">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32D1607E">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387C66C4">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776F6AAE">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（六）</w:t>
            </w:r>
            <w:r>
              <w:rPr>
                <w:rFonts w:hint="eastAsia" w:ascii="仿宋_GB2312" w:hAnsi="仿宋_GB2312" w:eastAsia="仿宋_GB2312" w:cs="仿宋_GB2312"/>
                <w:sz w:val="21"/>
                <w:szCs w:val="21"/>
              </w:rPr>
              <w:t>完善行政执法工作机制</w:t>
            </w:r>
          </w:p>
          <w:p w14:paraId="77066DF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1E9F549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03ECF8E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5097E62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4C84643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517678C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13F670E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1A4A2F1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1FBF92D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25F2A7C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7FFAE14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130D8BC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74156C8C">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6CA4F80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298BDF9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21767F0C">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78EAF4BE">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0DD8E8F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4A0B8BF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（六）</w:t>
            </w:r>
            <w:r>
              <w:rPr>
                <w:rFonts w:hint="eastAsia" w:ascii="仿宋_GB2312" w:hAnsi="仿宋_GB2312" w:eastAsia="仿宋_GB2312" w:cs="仿宋_GB2312"/>
                <w:sz w:val="21"/>
                <w:szCs w:val="21"/>
              </w:rPr>
              <w:t>完善行政执法工作机制</w:t>
            </w:r>
          </w:p>
          <w:p w14:paraId="02D41B0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5CD09BE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682EAAE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46EEA7CC">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6AC3A2B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00676D1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124CC30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0360140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7418AD3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195878E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07B61F5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4B8EA9E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0019986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（六）完善行政执法工作机制</w:t>
            </w:r>
          </w:p>
        </w:tc>
        <w:tc>
          <w:tcPr>
            <w:tcW w:w="1220" w:type="pct"/>
            <w:vMerge w:val="restart"/>
            <w:noWrap w:val="0"/>
            <w:vAlign w:val="center"/>
          </w:tcPr>
          <w:p w14:paraId="411411E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制定重大执法决定法制审核事项清单，加强法制审核力量建设，提升审核意见说理性。</w:t>
            </w:r>
          </w:p>
        </w:tc>
        <w:tc>
          <w:tcPr>
            <w:tcW w:w="1530" w:type="pct"/>
            <w:noWrap w:val="0"/>
            <w:vAlign w:val="center"/>
          </w:tcPr>
          <w:p w14:paraId="4563F32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FF0000"/>
                <w:kern w:val="2"/>
                <w:sz w:val="21"/>
                <w:szCs w:val="21"/>
                <w:lang w:val="en" w:eastAsia="zh-CN" w:bidi="ar-SA"/>
              </w:rPr>
            </w:pPr>
            <w:r>
              <w:rPr>
                <w:rFonts w:hint="eastAsia" w:ascii="仿宋_GB2312" w:hAnsi="仿宋_GB2312" w:eastAsia="仿宋_GB2312" w:cs="仿宋_GB2312"/>
                <w:sz w:val="21"/>
                <w:szCs w:val="21"/>
              </w:rPr>
              <w:t>完善重大执法决定法制审核事项清单</w:t>
            </w:r>
            <w:r>
              <w:rPr>
                <w:rFonts w:hint="eastAsia" w:ascii="仿宋_GB2312" w:hAnsi="仿宋_GB2312" w:eastAsia="仿宋_GB2312" w:cs="仿宋_GB2312"/>
                <w:sz w:val="21"/>
                <w:szCs w:val="21"/>
                <w:lang w:eastAsia="zh-CN"/>
              </w:rPr>
              <w:t>。</w:t>
            </w:r>
          </w:p>
        </w:tc>
        <w:tc>
          <w:tcPr>
            <w:tcW w:w="650" w:type="pct"/>
            <w:vMerge w:val="restart"/>
            <w:noWrap w:val="0"/>
            <w:vAlign w:val="center"/>
          </w:tcPr>
          <w:p w14:paraId="7CCC2F1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各行政执法单位</w:t>
            </w:r>
          </w:p>
        </w:tc>
        <w:tc>
          <w:tcPr>
            <w:tcW w:w="450" w:type="pct"/>
            <w:vMerge w:val="restart"/>
            <w:noWrap w:val="0"/>
            <w:vAlign w:val="center"/>
          </w:tcPr>
          <w:p w14:paraId="555E098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2023年底前</w:t>
            </w:r>
            <w:r>
              <w:rPr>
                <w:rFonts w:hint="eastAsia" w:ascii="仿宋_GB2312" w:hAnsi="仿宋_GB2312" w:eastAsia="仿宋_GB2312" w:cs="仿宋_GB2312"/>
                <w:sz w:val="21"/>
                <w:szCs w:val="21"/>
                <w:lang w:eastAsia="zh-CN"/>
              </w:rPr>
              <w:t>完成</w:t>
            </w:r>
            <w:r>
              <w:rPr>
                <w:rFonts w:hint="eastAsia" w:ascii="仿宋_GB2312" w:hAnsi="仿宋_GB2312" w:eastAsia="仿宋_GB2312" w:cs="仿宋_GB2312"/>
                <w:sz w:val="21"/>
                <w:szCs w:val="21"/>
              </w:rPr>
              <w:t>并长期</w:t>
            </w:r>
            <w:r>
              <w:rPr>
                <w:rFonts w:hint="eastAsia" w:ascii="仿宋_GB2312" w:hAnsi="仿宋_GB2312" w:eastAsia="仿宋_GB2312" w:cs="仿宋_GB2312"/>
                <w:sz w:val="21"/>
                <w:szCs w:val="21"/>
                <w:lang w:eastAsia="zh-CN"/>
              </w:rPr>
              <w:t>推进</w:t>
            </w:r>
          </w:p>
        </w:tc>
      </w:tr>
      <w:tr w14:paraId="336D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3ED706CA">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1BCBB3F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2C5A38A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61A424D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04AD175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FF0000"/>
                <w:kern w:val="2"/>
                <w:sz w:val="21"/>
                <w:szCs w:val="21"/>
                <w:lang w:val="en" w:eastAsia="zh-CN" w:bidi="ar-SA"/>
              </w:rPr>
            </w:pPr>
            <w:r>
              <w:rPr>
                <w:rFonts w:hint="eastAsia" w:ascii="仿宋_GB2312" w:hAnsi="仿宋_GB2312" w:eastAsia="仿宋_GB2312" w:cs="仿宋_GB2312"/>
                <w:sz w:val="21"/>
                <w:szCs w:val="21"/>
              </w:rPr>
              <w:t>明确法制审核机构，法制审核人员不少于执法人员5%。</w:t>
            </w:r>
          </w:p>
        </w:tc>
        <w:tc>
          <w:tcPr>
            <w:tcW w:w="650" w:type="pct"/>
            <w:vMerge w:val="continue"/>
            <w:noWrap w:val="0"/>
            <w:vAlign w:val="center"/>
          </w:tcPr>
          <w:p w14:paraId="3298548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continue"/>
            <w:noWrap w:val="0"/>
            <w:vAlign w:val="center"/>
          </w:tcPr>
          <w:p w14:paraId="5FA6545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03FD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301F56C">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15A42EB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717CCF5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2DC6102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依法及时公开行政执法结果信息并进行动态调整。</w:t>
            </w:r>
          </w:p>
        </w:tc>
        <w:tc>
          <w:tcPr>
            <w:tcW w:w="1530" w:type="pct"/>
            <w:noWrap w:val="0"/>
            <w:vAlign w:val="center"/>
          </w:tcPr>
          <w:p w14:paraId="102C5BF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按照行政执法</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三项制度</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和行政执法监督平台管理办法要求，做好本单位政务网站和行政执法监督平台行政执法结果信息的公示。</w:t>
            </w:r>
          </w:p>
        </w:tc>
        <w:tc>
          <w:tcPr>
            <w:tcW w:w="650" w:type="pct"/>
            <w:noWrap w:val="0"/>
            <w:vAlign w:val="center"/>
          </w:tcPr>
          <w:p w14:paraId="33748AB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区政府办</w:t>
            </w:r>
          </w:p>
          <w:p w14:paraId="0B994E2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28FE74D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各行政执法单位</w:t>
            </w:r>
          </w:p>
        </w:tc>
        <w:tc>
          <w:tcPr>
            <w:tcW w:w="450" w:type="pct"/>
            <w:noWrap w:val="0"/>
            <w:vAlign w:val="center"/>
          </w:tcPr>
          <w:p w14:paraId="003D4D9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w:t>
            </w:r>
            <w:r>
              <w:rPr>
                <w:rFonts w:hint="eastAsia" w:ascii="仿宋_GB2312" w:hAnsi="仿宋_GB2312" w:eastAsia="仿宋_GB2312" w:cs="仿宋_GB2312"/>
                <w:sz w:val="21"/>
                <w:szCs w:val="21"/>
                <w:lang w:eastAsia="zh-CN"/>
              </w:rPr>
              <w:t>推进</w:t>
            </w:r>
          </w:p>
        </w:tc>
      </w:tr>
      <w:tr w14:paraId="7DF7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F949B61">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0C598F1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tc>
        <w:tc>
          <w:tcPr>
            <w:tcW w:w="470" w:type="pct"/>
            <w:vMerge w:val="continue"/>
            <w:noWrap w:val="0"/>
            <w:vAlign w:val="center"/>
          </w:tcPr>
          <w:p w14:paraId="73671F4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5B4E047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依法及时公开行政执法结果信息并进行动态调整。</w:t>
            </w:r>
          </w:p>
        </w:tc>
        <w:tc>
          <w:tcPr>
            <w:tcW w:w="1530" w:type="pct"/>
            <w:noWrap w:val="0"/>
            <w:vAlign w:val="center"/>
          </w:tcPr>
          <w:p w14:paraId="52C08A0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根据行政诉讼、行政复议或者涉及企业信用信息等相关规定，依法依规及时对行政执法结果信息进行动态调整。</w:t>
            </w:r>
          </w:p>
        </w:tc>
        <w:tc>
          <w:tcPr>
            <w:tcW w:w="650" w:type="pct"/>
            <w:noWrap w:val="0"/>
            <w:vAlign w:val="center"/>
          </w:tcPr>
          <w:p w14:paraId="77FAF69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区政府办</w:t>
            </w:r>
          </w:p>
          <w:p w14:paraId="3ACF453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各行政执法单位</w:t>
            </w:r>
          </w:p>
        </w:tc>
        <w:tc>
          <w:tcPr>
            <w:tcW w:w="450" w:type="pct"/>
            <w:noWrap w:val="0"/>
            <w:vAlign w:val="center"/>
          </w:tcPr>
          <w:p w14:paraId="01ED982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w:t>
            </w:r>
            <w:r>
              <w:rPr>
                <w:rFonts w:hint="eastAsia" w:ascii="仿宋_GB2312" w:hAnsi="仿宋_GB2312" w:eastAsia="仿宋_GB2312" w:cs="仿宋_GB2312"/>
                <w:sz w:val="21"/>
                <w:szCs w:val="21"/>
                <w:lang w:eastAsia="zh-CN"/>
              </w:rPr>
              <w:t>推进</w:t>
            </w:r>
          </w:p>
        </w:tc>
      </w:tr>
      <w:tr w14:paraId="0EE2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165E8606">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268854A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470" w:type="pct"/>
            <w:vMerge w:val="continue"/>
            <w:noWrap w:val="0"/>
            <w:vAlign w:val="center"/>
          </w:tcPr>
          <w:p w14:paraId="0586213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200B908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建立权威、统一、可查询、可追溯的</w:t>
            </w:r>
            <w:r>
              <w:rPr>
                <w:rFonts w:hint="eastAsia" w:ascii="仿宋_GB2312" w:hAnsi="仿宋_GB2312" w:eastAsia="仿宋_GB2312" w:cs="仿宋_GB2312"/>
                <w:color w:val="auto"/>
                <w:sz w:val="21"/>
                <w:szCs w:val="21"/>
                <w:lang w:eastAsia="zh-CN"/>
              </w:rPr>
              <w:t>经营</w:t>
            </w:r>
            <w:r>
              <w:rPr>
                <w:rFonts w:hint="eastAsia" w:ascii="仿宋_GB2312" w:hAnsi="仿宋_GB2312" w:eastAsia="仿宋_GB2312" w:cs="仿宋_GB2312"/>
                <w:color w:val="auto"/>
                <w:sz w:val="21"/>
                <w:szCs w:val="21"/>
              </w:rPr>
              <w:t>主体信用记录，以公共信用综合评价结果、行业信用评价结果为依据，实行信用分级分类监管，推动构建以信用为基础的分级分类监管机制。</w:t>
            </w:r>
          </w:p>
        </w:tc>
        <w:tc>
          <w:tcPr>
            <w:tcW w:w="1530" w:type="pct"/>
            <w:noWrap w:val="0"/>
            <w:vAlign w:val="center"/>
          </w:tcPr>
          <w:p w14:paraId="0166E88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编制出台天津市公共信用信息目录，推动形成覆盖全部信用主体、所有行业信息类别的信用信息网络。</w:t>
            </w:r>
          </w:p>
        </w:tc>
        <w:tc>
          <w:tcPr>
            <w:tcW w:w="650" w:type="pct"/>
            <w:vMerge w:val="restart"/>
            <w:noWrap w:val="0"/>
            <w:vAlign w:val="center"/>
          </w:tcPr>
          <w:p w14:paraId="43EE085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区</w:t>
            </w:r>
            <w:r>
              <w:rPr>
                <w:rFonts w:hint="eastAsia" w:ascii="仿宋_GB2312" w:hAnsi="仿宋_GB2312" w:eastAsia="仿宋_GB2312" w:cs="仿宋_GB2312"/>
                <w:color w:val="auto"/>
                <w:sz w:val="21"/>
                <w:szCs w:val="21"/>
                <w:lang w:eastAsia="zh-CN"/>
              </w:rPr>
              <w:t>发展改革委</w:t>
            </w:r>
          </w:p>
          <w:p w14:paraId="2E0F247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区</w:t>
            </w:r>
            <w:r>
              <w:rPr>
                <w:rFonts w:hint="eastAsia" w:ascii="仿宋_GB2312" w:hAnsi="仿宋_GB2312" w:eastAsia="仿宋_GB2312" w:cs="仿宋_GB2312"/>
                <w:color w:val="auto"/>
                <w:sz w:val="21"/>
                <w:szCs w:val="21"/>
                <w:lang w:eastAsia="zh-CN"/>
              </w:rPr>
              <w:t>市场监管</w:t>
            </w:r>
            <w:r>
              <w:rPr>
                <w:rFonts w:hint="eastAsia" w:ascii="仿宋_GB2312" w:hAnsi="仿宋_GB2312" w:eastAsia="仿宋_GB2312" w:cs="仿宋_GB2312"/>
                <w:color w:val="auto"/>
                <w:sz w:val="21"/>
                <w:szCs w:val="21"/>
                <w:lang w:val="en-US" w:eastAsia="zh-CN"/>
              </w:rPr>
              <w:t>局</w:t>
            </w:r>
          </w:p>
          <w:p w14:paraId="232E577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FF0000"/>
                <w:kern w:val="2"/>
                <w:sz w:val="21"/>
                <w:szCs w:val="21"/>
                <w:lang w:val="en" w:eastAsia="zh-CN" w:bidi="ar-SA"/>
              </w:rPr>
            </w:pPr>
            <w:r>
              <w:rPr>
                <w:rFonts w:hint="eastAsia" w:ascii="仿宋_GB2312" w:hAnsi="仿宋_GB2312" w:eastAsia="仿宋_GB2312" w:cs="仿宋_GB2312"/>
                <w:color w:val="auto"/>
                <w:sz w:val="21"/>
                <w:szCs w:val="21"/>
                <w:lang w:eastAsia="zh-CN"/>
              </w:rPr>
              <w:t>各</w:t>
            </w:r>
            <w:r>
              <w:rPr>
                <w:rFonts w:hint="eastAsia" w:ascii="仿宋_GB2312" w:hAnsi="仿宋_GB2312" w:eastAsia="仿宋_GB2312" w:cs="仿宋_GB2312"/>
                <w:color w:val="auto"/>
                <w:sz w:val="21"/>
                <w:szCs w:val="21"/>
                <w:lang w:val="en-US" w:eastAsia="zh-CN"/>
              </w:rPr>
              <w:t>行政执法单位</w:t>
            </w:r>
          </w:p>
        </w:tc>
        <w:tc>
          <w:tcPr>
            <w:tcW w:w="450" w:type="pct"/>
            <w:vMerge w:val="restart"/>
            <w:noWrap w:val="0"/>
            <w:vAlign w:val="center"/>
          </w:tcPr>
          <w:p w14:paraId="1C2A719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4941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510D09A">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504E8D6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110DEC4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4A786C2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rPr>
            </w:pPr>
          </w:p>
        </w:tc>
        <w:tc>
          <w:tcPr>
            <w:tcW w:w="1530" w:type="pct"/>
            <w:noWrap w:val="0"/>
            <w:vAlign w:val="center"/>
          </w:tcPr>
          <w:p w14:paraId="01794EF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推动全区各单位落实市级或探索开展区级分类监管制度或机制</w:t>
            </w:r>
          </w:p>
        </w:tc>
        <w:tc>
          <w:tcPr>
            <w:tcW w:w="650" w:type="pct"/>
            <w:vMerge w:val="continue"/>
            <w:noWrap w:val="0"/>
            <w:vAlign w:val="center"/>
          </w:tcPr>
          <w:p w14:paraId="36EEC25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FF0000"/>
                <w:sz w:val="21"/>
                <w:szCs w:val="21"/>
                <w:lang w:val="en" w:eastAsia="zh-CN"/>
              </w:rPr>
            </w:pPr>
          </w:p>
        </w:tc>
        <w:tc>
          <w:tcPr>
            <w:tcW w:w="450" w:type="pct"/>
            <w:vMerge w:val="continue"/>
            <w:noWrap w:val="0"/>
            <w:vAlign w:val="center"/>
          </w:tcPr>
          <w:p w14:paraId="55DD05D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29A3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173F76F1">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650E31E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7C8C118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1220" w:type="pct"/>
            <w:vMerge w:val="continue"/>
            <w:noWrap w:val="0"/>
            <w:vAlign w:val="center"/>
          </w:tcPr>
          <w:p w14:paraId="138E380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rPr>
            </w:pPr>
          </w:p>
        </w:tc>
        <w:tc>
          <w:tcPr>
            <w:tcW w:w="1530" w:type="pct"/>
            <w:noWrap w:val="0"/>
            <w:vAlign w:val="center"/>
          </w:tcPr>
          <w:p w14:paraId="53D7CE6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制定出台天津市失信惩戒措施补充清单。</w:t>
            </w:r>
          </w:p>
        </w:tc>
        <w:tc>
          <w:tcPr>
            <w:tcW w:w="650" w:type="pct"/>
            <w:vMerge w:val="continue"/>
            <w:noWrap w:val="0"/>
            <w:vAlign w:val="center"/>
          </w:tcPr>
          <w:p w14:paraId="3B29B44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FF0000"/>
                <w:sz w:val="21"/>
                <w:szCs w:val="21"/>
                <w:lang w:val="en" w:eastAsia="zh-CN"/>
              </w:rPr>
            </w:pPr>
          </w:p>
        </w:tc>
        <w:tc>
          <w:tcPr>
            <w:tcW w:w="450" w:type="pct"/>
            <w:vMerge w:val="continue"/>
            <w:noWrap w:val="0"/>
            <w:vAlign w:val="center"/>
          </w:tcPr>
          <w:p w14:paraId="435E6C5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1797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30A71ECF">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62873B7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21B6D1F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1220" w:type="pct"/>
            <w:vMerge w:val="continue"/>
            <w:noWrap w:val="0"/>
            <w:vAlign w:val="center"/>
          </w:tcPr>
          <w:p w14:paraId="50B45C4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rPr>
            </w:pPr>
          </w:p>
        </w:tc>
        <w:tc>
          <w:tcPr>
            <w:tcW w:w="1530" w:type="pct"/>
            <w:noWrap w:val="0"/>
            <w:vAlign w:val="center"/>
          </w:tcPr>
          <w:p w14:paraId="3C3F0FD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制定</w:t>
            </w:r>
            <w:r>
              <w:rPr>
                <w:rFonts w:hint="default" w:ascii="仿宋_GB2312" w:hAnsi="仿宋_GB2312" w:eastAsia="仿宋_GB2312" w:cs="仿宋_GB2312"/>
                <w:sz w:val="21"/>
                <w:szCs w:val="21"/>
                <w:lang w:eastAsia="zh-CN"/>
              </w:rPr>
              <w:t>各领域分级分类监管办法，构建分级分类监管机制，实行信用分级分类监管。</w:t>
            </w:r>
          </w:p>
        </w:tc>
        <w:tc>
          <w:tcPr>
            <w:tcW w:w="650" w:type="pct"/>
            <w:vMerge w:val="continue"/>
            <w:noWrap w:val="0"/>
            <w:vAlign w:val="center"/>
          </w:tcPr>
          <w:p w14:paraId="5E98945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FF0000"/>
                <w:sz w:val="21"/>
                <w:szCs w:val="21"/>
                <w:lang w:val="en" w:eastAsia="zh-CN"/>
              </w:rPr>
            </w:pPr>
          </w:p>
        </w:tc>
        <w:tc>
          <w:tcPr>
            <w:tcW w:w="450" w:type="pct"/>
            <w:vMerge w:val="continue"/>
            <w:noWrap w:val="0"/>
            <w:vAlign w:val="center"/>
          </w:tcPr>
          <w:p w14:paraId="0FDD330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64F6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45E2EB5D">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5D854C2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52A69FB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32B9957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全面推行“双随机、一公开”监管，大力推进跨部门联合监管，推动监管信息共享互认。全面梳理现有涉企现场检查事项，通过取消、整合、转为非现场检查等方式</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压减重复或不必要检查事项，避免多头执法、重复检查。</w:t>
            </w:r>
          </w:p>
        </w:tc>
        <w:tc>
          <w:tcPr>
            <w:tcW w:w="1530" w:type="pct"/>
            <w:noWrap w:val="0"/>
            <w:vAlign w:val="center"/>
          </w:tcPr>
          <w:p w14:paraId="6F8F989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深入推进落实</w:t>
            </w:r>
            <w:r>
              <w:rPr>
                <w:rFonts w:hint="eastAsia" w:ascii="仿宋_GB2312" w:hAnsi="仿宋_GB2312" w:eastAsia="仿宋_GB2312" w:cs="仿宋_GB2312"/>
                <w:sz w:val="21"/>
                <w:szCs w:val="21"/>
              </w:rPr>
              <w:t>“双随机、一公开”</w:t>
            </w:r>
            <w:r>
              <w:rPr>
                <w:rFonts w:hint="eastAsia" w:ascii="仿宋_GB2312" w:hAnsi="仿宋_GB2312" w:eastAsia="仿宋_GB2312" w:cs="仿宋_GB2312"/>
                <w:sz w:val="21"/>
                <w:szCs w:val="21"/>
                <w:lang w:eastAsia="zh-CN"/>
              </w:rPr>
              <w:t>监管机制，建设完善我市监管工作平台，动态调整抽查事项清单，实现部门联合抽查全流程管理和常态化开展。</w:t>
            </w:r>
          </w:p>
        </w:tc>
        <w:tc>
          <w:tcPr>
            <w:tcW w:w="650" w:type="pct"/>
            <w:noWrap w:val="0"/>
            <w:vAlign w:val="center"/>
          </w:tcPr>
          <w:p w14:paraId="0FCF490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区</w:t>
            </w:r>
            <w:r>
              <w:rPr>
                <w:rFonts w:hint="eastAsia" w:ascii="仿宋_GB2312" w:hAnsi="仿宋_GB2312" w:eastAsia="仿宋_GB2312" w:cs="仿宋_GB2312"/>
                <w:color w:val="auto"/>
                <w:sz w:val="21"/>
                <w:szCs w:val="21"/>
                <w:lang w:eastAsia="zh-CN"/>
              </w:rPr>
              <w:t>市场监管</w:t>
            </w:r>
            <w:r>
              <w:rPr>
                <w:rFonts w:hint="eastAsia" w:ascii="仿宋_GB2312" w:hAnsi="仿宋_GB2312" w:eastAsia="仿宋_GB2312" w:cs="仿宋_GB2312"/>
                <w:color w:val="auto"/>
                <w:sz w:val="21"/>
                <w:szCs w:val="21"/>
                <w:lang w:val="en-US" w:eastAsia="zh-CN"/>
              </w:rPr>
              <w:t>局</w:t>
            </w:r>
          </w:p>
          <w:p w14:paraId="6AC67B3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FF0000"/>
                <w:kern w:val="2"/>
                <w:sz w:val="21"/>
                <w:szCs w:val="21"/>
                <w:lang w:val="en" w:eastAsia="zh-CN" w:bidi="ar-SA"/>
              </w:rPr>
            </w:pPr>
            <w:r>
              <w:rPr>
                <w:rFonts w:hint="eastAsia" w:ascii="仿宋_GB2312" w:hAnsi="仿宋_GB2312" w:eastAsia="仿宋_GB2312" w:cs="仿宋_GB2312"/>
                <w:sz w:val="21"/>
                <w:szCs w:val="21"/>
              </w:rPr>
              <w:t>各行政执法</w:t>
            </w:r>
            <w:r>
              <w:rPr>
                <w:rFonts w:hint="eastAsia" w:ascii="仿宋_GB2312" w:hAnsi="仿宋_GB2312" w:eastAsia="仿宋_GB2312" w:cs="仿宋_GB2312"/>
                <w:sz w:val="21"/>
                <w:szCs w:val="21"/>
                <w:lang w:eastAsia="zh-CN"/>
              </w:rPr>
              <w:t>单位</w:t>
            </w:r>
          </w:p>
        </w:tc>
        <w:tc>
          <w:tcPr>
            <w:tcW w:w="450" w:type="pct"/>
            <w:noWrap w:val="0"/>
            <w:vAlign w:val="center"/>
          </w:tcPr>
          <w:p w14:paraId="7974D45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2025年底前完成并长期推进</w:t>
            </w:r>
          </w:p>
        </w:tc>
      </w:tr>
      <w:tr w14:paraId="07F9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4E193E42">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7CE498D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7D6AFE8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07D3E7E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2F79FEF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组织开展</w:t>
            </w:r>
            <w:r>
              <w:rPr>
                <w:rFonts w:hint="eastAsia" w:ascii="仿宋_GB2312" w:hAnsi="仿宋_GB2312" w:eastAsia="仿宋_GB2312" w:cs="仿宋_GB2312"/>
                <w:sz w:val="21"/>
                <w:szCs w:val="21"/>
              </w:rPr>
              <w:t>涉企现场检查事项</w:t>
            </w:r>
            <w:r>
              <w:rPr>
                <w:rFonts w:hint="eastAsia" w:ascii="仿宋_GB2312" w:hAnsi="仿宋_GB2312" w:eastAsia="仿宋_GB2312" w:cs="仿宋_GB2312"/>
                <w:sz w:val="21"/>
                <w:szCs w:val="21"/>
                <w:lang w:eastAsia="zh-CN"/>
              </w:rPr>
              <w:t>专项清理。</w:t>
            </w:r>
          </w:p>
        </w:tc>
        <w:tc>
          <w:tcPr>
            <w:tcW w:w="650" w:type="pct"/>
            <w:noWrap w:val="0"/>
            <w:vAlign w:val="center"/>
          </w:tcPr>
          <w:p w14:paraId="461225C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区</w:t>
            </w:r>
            <w:r>
              <w:rPr>
                <w:rFonts w:hint="eastAsia" w:ascii="仿宋_GB2312" w:hAnsi="仿宋_GB2312" w:eastAsia="仿宋_GB2312" w:cs="仿宋_GB2312"/>
                <w:color w:val="auto"/>
                <w:sz w:val="21"/>
                <w:szCs w:val="21"/>
                <w:lang w:eastAsia="zh-CN"/>
              </w:rPr>
              <w:t>司法局</w:t>
            </w:r>
          </w:p>
          <w:p w14:paraId="51C190C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FF0000"/>
                <w:kern w:val="2"/>
                <w:sz w:val="21"/>
                <w:szCs w:val="21"/>
                <w:lang w:val="en" w:eastAsia="zh-CN" w:bidi="ar-SA"/>
              </w:rPr>
            </w:pPr>
            <w:r>
              <w:rPr>
                <w:rFonts w:hint="eastAsia" w:ascii="仿宋_GB2312" w:hAnsi="仿宋_GB2312" w:eastAsia="仿宋_GB2312" w:cs="仿宋_GB2312"/>
                <w:sz w:val="21"/>
                <w:szCs w:val="21"/>
              </w:rPr>
              <w:t>各行政执法</w:t>
            </w:r>
            <w:r>
              <w:rPr>
                <w:rFonts w:hint="eastAsia" w:ascii="仿宋_GB2312" w:hAnsi="仿宋_GB2312" w:eastAsia="仿宋_GB2312" w:cs="仿宋_GB2312"/>
                <w:sz w:val="21"/>
                <w:szCs w:val="21"/>
                <w:lang w:eastAsia="zh-CN"/>
              </w:rPr>
              <w:t>单位</w:t>
            </w:r>
          </w:p>
        </w:tc>
        <w:tc>
          <w:tcPr>
            <w:tcW w:w="450" w:type="pct"/>
            <w:noWrap w:val="0"/>
            <w:vAlign w:val="center"/>
          </w:tcPr>
          <w:p w14:paraId="08A6502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年底前完成并长期推进</w:t>
            </w:r>
          </w:p>
        </w:tc>
      </w:tr>
      <w:tr w14:paraId="239F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2E73A6F">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1372180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270EC83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61E5C83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00B0F0"/>
                <w:sz w:val="21"/>
                <w:szCs w:val="21"/>
              </w:rPr>
            </w:pPr>
            <w:r>
              <w:rPr>
                <w:rFonts w:hint="eastAsia" w:ascii="仿宋_GB2312" w:hAnsi="仿宋_GB2312" w:eastAsia="仿宋_GB2312" w:cs="仿宋_GB2312"/>
                <w:color w:val="auto"/>
                <w:sz w:val="21"/>
                <w:szCs w:val="21"/>
              </w:rPr>
              <w:t>完善涉民营企业行政执法违法行为投诉举报处理机制，探索建立“吹哨人”、内部举报人等制度，畅通投诉举报渠道，方便群众</w:t>
            </w:r>
            <w:r>
              <w:rPr>
                <w:rFonts w:hint="eastAsia" w:ascii="仿宋_GB2312" w:hAnsi="仿宋_GB2312" w:eastAsia="仿宋_GB2312" w:cs="仿宋_GB2312"/>
                <w:color w:val="auto"/>
                <w:sz w:val="21"/>
                <w:szCs w:val="21"/>
                <w:lang w:eastAsia="zh-CN"/>
              </w:rPr>
              <w:t>和企业</w:t>
            </w:r>
            <w:r>
              <w:rPr>
                <w:rFonts w:hint="eastAsia" w:ascii="仿宋_GB2312" w:hAnsi="仿宋_GB2312" w:eastAsia="仿宋_GB2312" w:cs="仿宋_GB2312"/>
                <w:color w:val="auto"/>
                <w:sz w:val="21"/>
                <w:szCs w:val="21"/>
              </w:rPr>
              <w:t>通过多种方式对行政执法行为进行监督，依法保护民营企业和企业家权益。</w:t>
            </w:r>
          </w:p>
        </w:tc>
        <w:tc>
          <w:tcPr>
            <w:tcW w:w="1530" w:type="pct"/>
            <w:noWrap w:val="0"/>
            <w:vAlign w:val="center"/>
          </w:tcPr>
          <w:p w14:paraId="025C65D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00B0F0"/>
                <w:kern w:val="2"/>
                <w:sz w:val="21"/>
                <w:szCs w:val="21"/>
                <w:lang w:val="en" w:eastAsia="zh-CN" w:bidi="ar-SA"/>
              </w:rPr>
            </w:pPr>
            <w:r>
              <w:rPr>
                <w:rFonts w:hint="eastAsia" w:ascii="仿宋_GB2312" w:hAnsi="仿宋_GB2312" w:eastAsia="仿宋_GB2312" w:cs="仿宋_GB2312"/>
                <w:color w:val="auto"/>
                <w:sz w:val="21"/>
                <w:szCs w:val="21"/>
                <w:lang w:eastAsia="zh-CN"/>
              </w:rPr>
              <w:t>在食品药品、生态环境、安全生产、文化旅游等领域探索建立“吹哨人”、内部举报人等制度，规范群众举报受理程序，严格保护举报人信息，对举报严重违法违规行为、重大风险隐患的有功人员予以重奖。</w:t>
            </w:r>
          </w:p>
        </w:tc>
        <w:tc>
          <w:tcPr>
            <w:tcW w:w="650" w:type="pct"/>
            <w:noWrap w:val="0"/>
            <w:vAlign w:val="center"/>
          </w:tcPr>
          <w:p w14:paraId="0FF7AF1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区市场监管局</w:t>
            </w:r>
          </w:p>
          <w:p w14:paraId="779125D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区生态环境局</w:t>
            </w:r>
          </w:p>
          <w:p w14:paraId="25DC1A0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区应急管理局</w:t>
            </w:r>
          </w:p>
          <w:p w14:paraId="09B0456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区文旅局</w:t>
            </w:r>
          </w:p>
          <w:p w14:paraId="3F56132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区消防救援支队</w:t>
            </w:r>
          </w:p>
          <w:p w14:paraId="3AFFF23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val="en" w:eastAsia="zh-CN"/>
              </w:rPr>
            </w:pPr>
            <w:r>
              <w:rPr>
                <w:rFonts w:hint="eastAsia" w:ascii="仿宋_GB2312" w:hAnsi="仿宋_GB2312" w:eastAsia="仿宋_GB2312" w:cs="仿宋_GB2312"/>
                <w:color w:val="auto"/>
                <w:sz w:val="21"/>
                <w:szCs w:val="21"/>
                <w:lang w:val="en-US" w:eastAsia="zh-CN"/>
              </w:rPr>
              <w:t>其他重点领域</w:t>
            </w:r>
            <w:r>
              <w:rPr>
                <w:rFonts w:hint="eastAsia" w:ascii="仿宋_GB2312" w:hAnsi="仿宋_GB2312" w:eastAsia="仿宋_GB2312" w:cs="仿宋_GB2312"/>
                <w:color w:val="auto"/>
                <w:sz w:val="21"/>
                <w:szCs w:val="21"/>
                <w:lang w:eastAsia="zh-CN"/>
              </w:rPr>
              <w:t>行政执法部门</w:t>
            </w:r>
          </w:p>
        </w:tc>
        <w:tc>
          <w:tcPr>
            <w:tcW w:w="450" w:type="pct"/>
            <w:noWrap w:val="0"/>
            <w:vAlign w:val="center"/>
          </w:tcPr>
          <w:p w14:paraId="008EE31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00B0F0"/>
                <w:kern w:val="2"/>
                <w:sz w:val="21"/>
                <w:szCs w:val="21"/>
                <w:lang w:val="en-US" w:eastAsia="zh-CN" w:bidi="ar-SA"/>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年底前完成并长期推进</w:t>
            </w:r>
          </w:p>
        </w:tc>
      </w:tr>
      <w:tr w14:paraId="730A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4D4E3222">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178B0F4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470" w:type="pct"/>
            <w:vMerge w:val="continue"/>
            <w:noWrap w:val="0"/>
            <w:vAlign w:val="center"/>
          </w:tcPr>
          <w:p w14:paraId="650ACDE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7789A9E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对食品药品、生态环境、安全生产等直接涉及公共安全和人民群众生命健康</w:t>
            </w:r>
            <w:r>
              <w:rPr>
                <w:rFonts w:hint="eastAsia" w:ascii="仿宋_GB2312" w:hAnsi="仿宋_GB2312" w:eastAsia="仿宋_GB2312" w:cs="仿宋_GB2312"/>
                <w:sz w:val="21"/>
                <w:szCs w:val="21"/>
                <w:lang w:eastAsia="zh-CN"/>
              </w:rPr>
              <w:t>等</w:t>
            </w:r>
            <w:r>
              <w:rPr>
                <w:rFonts w:hint="eastAsia" w:ascii="仿宋_GB2312" w:hAnsi="仿宋_GB2312" w:eastAsia="仿宋_GB2312" w:cs="仿宋_GB2312"/>
                <w:sz w:val="21"/>
                <w:szCs w:val="21"/>
              </w:rPr>
              <w:t>的特殊行业、重点领域加大行政执法力度，依法依规实行全覆盖的重点监管，对潜在风险大、可能造成严重不良后果的事项要加强日常监管和执法巡查，从源头上预防和化解违法风险。</w:t>
            </w:r>
          </w:p>
        </w:tc>
        <w:tc>
          <w:tcPr>
            <w:tcW w:w="1530" w:type="pct"/>
            <w:noWrap w:val="0"/>
            <w:vAlign w:val="top"/>
          </w:tcPr>
          <w:p w14:paraId="573F31A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食品药品、公共卫生、生态环境、安全生产、劳动保障、城市管理、教育培训等领域按年度制定并完成执法计划。</w:t>
            </w:r>
          </w:p>
        </w:tc>
        <w:tc>
          <w:tcPr>
            <w:tcW w:w="650" w:type="pct"/>
            <w:vMerge w:val="restart"/>
            <w:noWrap w:val="0"/>
            <w:vAlign w:val="center"/>
          </w:tcPr>
          <w:p w14:paraId="460A82B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区市场监管局</w:t>
            </w:r>
          </w:p>
          <w:p w14:paraId="6676201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区卫健委</w:t>
            </w:r>
          </w:p>
          <w:p w14:paraId="3E02279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区生态局</w:t>
            </w:r>
          </w:p>
          <w:p w14:paraId="44EDCB9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区应急局</w:t>
            </w:r>
          </w:p>
          <w:p w14:paraId="1C6D2A8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区人社局</w:t>
            </w:r>
          </w:p>
          <w:p w14:paraId="795BDBD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区城管委</w:t>
            </w:r>
          </w:p>
          <w:p w14:paraId="032FB0D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区教育局</w:t>
            </w:r>
          </w:p>
          <w:p w14:paraId="792D511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val="en" w:eastAsia="zh-CN"/>
              </w:rPr>
            </w:pPr>
            <w:r>
              <w:rPr>
                <w:rFonts w:hint="eastAsia" w:ascii="仿宋_GB2312" w:hAnsi="仿宋_GB2312" w:eastAsia="仿宋_GB2312" w:cs="仿宋_GB2312"/>
                <w:color w:val="auto"/>
                <w:sz w:val="21"/>
                <w:szCs w:val="21"/>
                <w:lang w:val="en-US" w:eastAsia="zh-CN"/>
              </w:rPr>
              <w:t>其他重点领域</w:t>
            </w:r>
            <w:r>
              <w:rPr>
                <w:rFonts w:hint="eastAsia" w:ascii="仿宋_GB2312" w:hAnsi="仿宋_GB2312" w:eastAsia="仿宋_GB2312" w:cs="仿宋_GB2312"/>
                <w:color w:val="auto"/>
                <w:sz w:val="21"/>
                <w:szCs w:val="21"/>
                <w:lang w:eastAsia="zh-CN"/>
              </w:rPr>
              <w:t>行政执法部门</w:t>
            </w:r>
          </w:p>
        </w:tc>
        <w:tc>
          <w:tcPr>
            <w:tcW w:w="450" w:type="pct"/>
            <w:vMerge w:val="restart"/>
            <w:noWrap w:val="0"/>
            <w:vAlign w:val="center"/>
          </w:tcPr>
          <w:p w14:paraId="534638A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34C3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535A86F">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2EAF450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5FCE7AA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65A3DE4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3420C9C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建立</w:t>
            </w:r>
            <w:r>
              <w:rPr>
                <w:rFonts w:hint="eastAsia" w:ascii="仿宋_GB2312" w:hAnsi="仿宋_GB2312" w:eastAsia="仿宋_GB2312" w:cs="仿宋_GB2312"/>
                <w:sz w:val="21"/>
                <w:szCs w:val="21"/>
              </w:rPr>
              <w:t>重点监管对象台账并动态调整。</w:t>
            </w:r>
          </w:p>
        </w:tc>
        <w:tc>
          <w:tcPr>
            <w:tcW w:w="650" w:type="pct"/>
            <w:vMerge w:val="continue"/>
            <w:noWrap w:val="0"/>
            <w:vAlign w:val="center"/>
          </w:tcPr>
          <w:p w14:paraId="2F95CEB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continue"/>
            <w:noWrap w:val="0"/>
            <w:vAlign w:val="center"/>
          </w:tcPr>
          <w:p w14:paraId="3D12077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7916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3575FBC8">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69BD3B5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62FD10B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4262E4D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3FE238A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组织开展年度执法专项活动，实现对重点监管对象全覆盖。</w:t>
            </w:r>
          </w:p>
        </w:tc>
        <w:tc>
          <w:tcPr>
            <w:tcW w:w="650" w:type="pct"/>
            <w:vMerge w:val="continue"/>
            <w:noWrap w:val="0"/>
            <w:vAlign w:val="center"/>
          </w:tcPr>
          <w:p w14:paraId="6220C2E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continue"/>
            <w:noWrap w:val="0"/>
            <w:vAlign w:val="center"/>
          </w:tcPr>
          <w:p w14:paraId="665675D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4B51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577DFA3C">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37B2183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234929F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11C9EA7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严格落实严重违法惩罚性赔偿和巨额罚款制度、终身禁入机制。</w:t>
            </w:r>
          </w:p>
        </w:tc>
        <w:tc>
          <w:tcPr>
            <w:tcW w:w="1530" w:type="pct"/>
            <w:noWrap w:val="0"/>
            <w:vAlign w:val="center"/>
          </w:tcPr>
          <w:p w14:paraId="7BDE9E9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按照国家部委统一要求做好落实工作。</w:t>
            </w:r>
          </w:p>
        </w:tc>
        <w:tc>
          <w:tcPr>
            <w:tcW w:w="650" w:type="pct"/>
            <w:noWrap w:val="0"/>
            <w:vAlign w:val="center"/>
          </w:tcPr>
          <w:p w14:paraId="33570F3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各行政执法</w:t>
            </w:r>
            <w:r>
              <w:rPr>
                <w:rFonts w:hint="eastAsia" w:ascii="仿宋_GB2312" w:hAnsi="仿宋_GB2312" w:eastAsia="仿宋_GB2312" w:cs="仿宋_GB2312"/>
                <w:sz w:val="21"/>
                <w:szCs w:val="21"/>
                <w:lang w:eastAsia="zh-CN"/>
              </w:rPr>
              <w:t>单位</w:t>
            </w:r>
          </w:p>
        </w:tc>
        <w:tc>
          <w:tcPr>
            <w:tcW w:w="450" w:type="pct"/>
            <w:noWrap w:val="0"/>
            <w:vAlign w:val="center"/>
          </w:tcPr>
          <w:p w14:paraId="5E4F18C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6C77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4AA149AD">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1540AD2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2F79174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20D250C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广泛运用说服教育、劝导示范、警示告诫、指导约谈等非强制性执法手段，督促引导受处罚企业加强合规管理、及时整改违法问题，防止以罚代管。</w:t>
            </w:r>
          </w:p>
        </w:tc>
        <w:tc>
          <w:tcPr>
            <w:tcW w:w="1530" w:type="pct"/>
            <w:noWrap w:val="0"/>
            <w:vAlign w:val="center"/>
          </w:tcPr>
          <w:p w14:paraId="6A89802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落实“谁执法谁普法”普法责任制，加强企业普法宣传。</w:t>
            </w:r>
          </w:p>
        </w:tc>
        <w:tc>
          <w:tcPr>
            <w:tcW w:w="650" w:type="pct"/>
            <w:vMerge w:val="restart"/>
            <w:noWrap w:val="0"/>
            <w:vAlign w:val="center"/>
          </w:tcPr>
          <w:p w14:paraId="45973A62">
            <w:pPr>
              <w:keepNext w:val="0"/>
              <w:keepLines w:val="0"/>
              <w:pageBreakBefore w:val="0"/>
              <w:kinsoku/>
              <w:wordWrap/>
              <w:overflowPunct/>
              <w:topLinePunct w:val="0"/>
              <w:autoSpaceDE/>
              <w:autoSpaceDN/>
              <w:bidi w:val="0"/>
              <w:adjustRightInd/>
              <w:snapToGrid w:val="0"/>
              <w:spacing w:line="360" w:lineRule="exact"/>
              <w:ind w:left="0"/>
              <w:jc w:val="left"/>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rPr>
              <w:t>各行政执法单位</w:t>
            </w:r>
          </w:p>
        </w:tc>
        <w:tc>
          <w:tcPr>
            <w:tcW w:w="450" w:type="pct"/>
            <w:vMerge w:val="restart"/>
            <w:noWrap w:val="0"/>
            <w:vAlign w:val="center"/>
          </w:tcPr>
          <w:p w14:paraId="1D1A4AD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3604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6D465BBE">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2D28077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038A138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7A96BB9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0875394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rPr>
              <w:t>落实责令整改执法要求，主动帮助企业进行合规管理和问题整改，及时进行复查，确保落实执法目的，防止以罚代管。</w:t>
            </w:r>
          </w:p>
        </w:tc>
        <w:tc>
          <w:tcPr>
            <w:tcW w:w="650" w:type="pct"/>
            <w:vMerge w:val="continue"/>
            <w:noWrap w:val="0"/>
            <w:vAlign w:val="center"/>
          </w:tcPr>
          <w:p w14:paraId="376C1F6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continue"/>
            <w:noWrap w:val="0"/>
            <w:vAlign w:val="center"/>
          </w:tcPr>
          <w:p w14:paraId="1B37ADC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413E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0B68948C">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3DA275D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3188D6A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56825AC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1ED12D0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行政执法部门对区域内重大项目、重点工程做出行政处罚决定前报区政府。</w:t>
            </w:r>
          </w:p>
        </w:tc>
        <w:tc>
          <w:tcPr>
            <w:tcW w:w="650" w:type="pct"/>
            <w:vMerge w:val="continue"/>
            <w:noWrap w:val="0"/>
            <w:vAlign w:val="center"/>
          </w:tcPr>
          <w:p w14:paraId="48FEB04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continue"/>
            <w:noWrap w:val="0"/>
            <w:vAlign w:val="center"/>
          </w:tcPr>
          <w:p w14:paraId="4CB85F8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69B4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3E3F4229">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restart"/>
            <w:noWrap w:val="0"/>
            <w:vAlign w:val="center"/>
          </w:tcPr>
          <w:p w14:paraId="54F1DC7C">
            <w:pPr>
              <w:keepNext w:val="0"/>
              <w:keepLines w:val="0"/>
              <w:pageBreakBefore w:val="0"/>
              <w:numPr>
                <w:ilvl w:val="0"/>
                <w:numId w:val="3"/>
              </w:numPr>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健全完善行政执法工作体系</w:t>
            </w:r>
          </w:p>
          <w:p w14:paraId="65AE55D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5F475F2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77CCD87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33823E8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69E971D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三、</w:t>
            </w:r>
            <w:r>
              <w:rPr>
                <w:rFonts w:hint="eastAsia" w:ascii="仿宋_GB2312" w:hAnsi="仿宋_GB2312" w:eastAsia="仿宋_GB2312" w:cs="仿宋_GB2312"/>
                <w:sz w:val="21"/>
                <w:szCs w:val="21"/>
              </w:rPr>
              <w:t>健全完善行政执法工作体系</w:t>
            </w:r>
          </w:p>
          <w:p w14:paraId="71FD203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3C0A4F1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573483F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A229EE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63E5CA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87CA40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272896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2FB6BC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846FF7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5335D5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0BF1A3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A830A4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A7C1A3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564454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7CF1BB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8B667E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0CA833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F35763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721AF9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5B80F56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50566E7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0FB6770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55D99CA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C8B753D">
            <w:pPr>
              <w:keepNext w:val="0"/>
              <w:keepLines w:val="0"/>
              <w:pageBreakBefore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三、</w:t>
            </w:r>
            <w:r>
              <w:rPr>
                <w:rFonts w:hint="eastAsia" w:ascii="仿宋_GB2312" w:hAnsi="仿宋_GB2312" w:eastAsia="仿宋_GB2312" w:cs="仿宋_GB2312"/>
                <w:sz w:val="21"/>
                <w:szCs w:val="21"/>
              </w:rPr>
              <w:t>健全完善行政执法工作体系</w:t>
            </w:r>
          </w:p>
          <w:p w14:paraId="599359E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0681F31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72E39FB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0E60DCD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02FE138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2E84C67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69DAB73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4CD32D0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421AB41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586355F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40EF6C9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54A76B3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42AEDEE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272EC20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0C9DA61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eastAsia="zh-CN"/>
              </w:rPr>
              <w:t>三、</w:t>
            </w:r>
            <w:r>
              <w:rPr>
                <w:rFonts w:hint="eastAsia" w:ascii="仿宋_GB2312" w:hAnsi="仿宋_GB2312" w:eastAsia="仿宋_GB2312" w:cs="仿宋_GB2312"/>
                <w:sz w:val="21"/>
                <w:szCs w:val="21"/>
              </w:rPr>
              <w:t>健全完善行政执法工作体系</w:t>
            </w:r>
          </w:p>
          <w:p w14:paraId="0D30BB6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46DA27C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0E85105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（七）</w:t>
            </w:r>
            <w:r>
              <w:rPr>
                <w:rFonts w:hint="eastAsia" w:ascii="仿宋_GB2312" w:hAnsi="仿宋_GB2312" w:eastAsia="仿宋_GB2312" w:cs="仿宋_GB2312"/>
                <w:sz w:val="21"/>
                <w:szCs w:val="21"/>
              </w:rPr>
              <w:t>深化行政执法体制改革</w:t>
            </w:r>
          </w:p>
          <w:p w14:paraId="2F7C12E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166D4F5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0F0C330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0F3F90B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053787F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11781F6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（七）深化行政执法体制改革</w:t>
            </w:r>
          </w:p>
        </w:tc>
        <w:tc>
          <w:tcPr>
            <w:tcW w:w="1220" w:type="pct"/>
            <w:noWrap w:val="0"/>
            <w:vAlign w:val="center"/>
          </w:tcPr>
          <w:p w14:paraId="5956AAA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执法部门要梳理本区、本部门、本领域依据法律法规规章设定的行政执法事项，于2024年底前编制行政执法事项目录。行政执法事项目录要依法逐条逐项进行合法性、合理性和必要性审查，并按程序进行动态调整。</w:t>
            </w:r>
          </w:p>
        </w:tc>
        <w:tc>
          <w:tcPr>
            <w:tcW w:w="1530" w:type="pct"/>
            <w:noWrap w:val="0"/>
            <w:vAlign w:val="center"/>
          </w:tcPr>
          <w:p w14:paraId="2B31148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制定和修改完善行政执法事项目录，并依法进行审查。</w:t>
            </w:r>
          </w:p>
        </w:tc>
        <w:tc>
          <w:tcPr>
            <w:tcW w:w="650" w:type="pct"/>
            <w:noWrap w:val="0"/>
            <w:vAlign w:val="center"/>
          </w:tcPr>
          <w:p w14:paraId="26AA9D81">
            <w:pPr>
              <w:keepNext w:val="0"/>
              <w:keepLines w:val="0"/>
              <w:pageBreakBefore w:val="0"/>
              <w:kinsoku/>
              <w:wordWrap/>
              <w:overflowPunct/>
              <w:topLinePunct w:val="0"/>
              <w:autoSpaceDE/>
              <w:autoSpaceDN/>
              <w:bidi w:val="0"/>
              <w:adjustRightInd/>
              <w:snapToGrid w:val="0"/>
              <w:spacing w:line="360" w:lineRule="exact"/>
              <w:ind w:left="0"/>
              <w:jc w:val="left"/>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rPr>
              <w:t>各行政执法单位</w:t>
            </w:r>
          </w:p>
        </w:tc>
        <w:tc>
          <w:tcPr>
            <w:tcW w:w="450" w:type="pct"/>
            <w:noWrap w:val="0"/>
            <w:vAlign w:val="center"/>
          </w:tcPr>
          <w:p w14:paraId="782E742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2024年底</w:t>
            </w:r>
            <w:r>
              <w:rPr>
                <w:rFonts w:hint="eastAsia" w:ascii="仿宋_GB2312" w:hAnsi="仿宋_GB2312" w:eastAsia="仿宋_GB2312" w:cs="仿宋_GB2312"/>
                <w:sz w:val="21"/>
                <w:szCs w:val="21"/>
                <w:lang w:eastAsia="zh-CN"/>
              </w:rPr>
              <w:t>前完成</w:t>
            </w:r>
          </w:p>
        </w:tc>
      </w:tr>
      <w:tr w14:paraId="2F12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61C2BE6">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5EAF4AA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3E22BE4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39CBF5B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凡没有法律法规规章依据的行政执法事项一律取消。行政执法部门要对虽有法定依据但近五年未发生的、极少发生且没有实施必要的、交叉重复的</w:t>
            </w:r>
            <w:r>
              <w:rPr>
                <w:rFonts w:hint="eastAsia" w:ascii="仿宋_GB2312" w:hAnsi="仿宋_GB2312" w:eastAsia="仿宋_GB2312" w:cs="仿宋_GB2312"/>
                <w:sz w:val="21"/>
                <w:szCs w:val="21"/>
                <w:lang w:eastAsia="zh-CN"/>
              </w:rPr>
              <w:t>等</w:t>
            </w:r>
            <w:r>
              <w:rPr>
                <w:rFonts w:hint="eastAsia" w:ascii="仿宋_GB2312" w:hAnsi="仿宋_GB2312" w:eastAsia="仿宋_GB2312" w:cs="仿宋_GB2312"/>
                <w:sz w:val="21"/>
                <w:szCs w:val="21"/>
              </w:rPr>
              <w:t>行政执法事项进行清理，提出拟取消、调整或者暂停实施的意见，按规定程序处理。涉及需要修改本市法规规章的，要按程序先修</w:t>
            </w:r>
            <w:r>
              <w:rPr>
                <w:rFonts w:hint="eastAsia" w:ascii="仿宋_GB2312" w:hAnsi="仿宋_GB2312" w:eastAsia="仿宋_GB2312" w:cs="仿宋_GB2312"/>
                <w:sz w:val="21"/>
                <w:szCs w:val="21"/>
                <w:lang w:eastAsia="zh-CN"/>
              </w:rPr>
              <w:t>改法规规章</w:t>
            </w:r>
            <w:r>
              <w:rPr>
                <w:rFonts w:hint="eastAsia" w:ascii="仿宋_GB2312" w:hAnsi="仿宋_GB2312" w:eastAsia="仿宋_GB2312" w:cs="仿宋_GB2312"/>
                <w:sz w:val="21"/>
                <w:szCs w:val="21"/>
              </w:rPr>
              <w:t>再调整行政执法事项。</w:t>
            </w:r>
          </w:p>
        </w:tc>
        <w:tc>
          <w:tcPr>
            <w:tcW w:w="1530" w:type="pct"/>
            <w:noWrap w:val="0"/>
            <w:vAlign w:val="center"/>
          </w:tcPr>
          <w:p w14:paraId="6DCF7B6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组织开展行政执法事项清理工作，确保行政执法事项依法合规且符合经济社会发展实际需要。</w:t>
            </w:r>
          </w:p>
        </w:tc>
        <w:tc>
          <w:tcPr>
            <w:tcW w:w="650" w:type="pct"/>
            <w:noWrap w:val="0"/>
            <w:vAlign w:val="center"/>
          </w:tcPr>
          <w:p w14:paraId="1F93DE45">
            <w:pPr>
              <w:keepNext w:val="0"/>
              <w:keepLines w:val="0"/>
              <w:pageBreakBefore w:val="0"/>
              <w:kinsoku/>
              <w:wordWrap/>
              <w:overflowPunct/>
              <w:topLinePunct w:val="0"/>
              <w:autoSpaceDE/>
              <w:autoSpaceDN/>
              <w:bidi w:val="0"/>
              <w:adjustRightInd/>
              <w:snapToGrid w:val="0"/>
              <w:spacing w:line="360" w:lineRule="exact"/>
              <w:ind w:left="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区</w:t>
            </w:r>
            <w:r>
              <w:rPr>
                <w:rFonts w:hint="eastAsia" w:ascii="仿宋_GB2312" w:hAnsi="仿宋_GB2312" w:eastAsia="仿宋_GB2312" w:cs="仿宋_GB2312"/>
                <w:sz w:val="21"/>
                <w:szCs w:val="21"/>
              </w:rPr>
              <w:t>司法局</w:t>
            </w:r>
          </w:p>
          <w:p w14:paraId="2D9C74FD">
            <w:pPr>
              <w:keepNext w:val="0"/>
              <w:keepLines w:val="0"/>
              <w:pageBreakBefore w:val="0"/>
              <w:kinsoku/>
              <w:wordWrap/>
              <w:overflowPunct/>
              <w:topLinePunct w:val="0"/>
              <w:autoSpaceDE/>
              <w:autoSpaceDN/>
              <w:bidi w:val="0"/>
              <w:adjustRightInd/>
              <w:snapToGrid w:val="0"/>
              <w:spacing w:line="360" w:lineRule="exact"/>
              <w:ind w:left="0"/>
              <w:jc w:val="left"/>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rPr>
              <w:t>各行政执法单位</w:t>
            </w:r>
          </w:p>
        </w:tc>
        <w:tc>
          <w:tcPr>
            <w:tcW w:w="450" w:type="pct"/>
            <w:noWrap w:val="0"/>
            <w:vAlign w:val="center"/>
          </w:tcPr>
          <w:p w14:paraId="0D3E34B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5D71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59E8F58F">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0442AE3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180E2B1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（八）提升基层行政执法水平</w:t>
            </w:r>
          </w:p>
        </w:tc>
        <w:tc>
          <w:tcPr>
            <w:tcW w:w="1220" w:type="pct"/>
            <w:noWrap w:val="0"/>
            <w:vAlign w:val="center"/>
          </w:tcPr>
          <w:p w14:paraId="51C4251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完善赋权事项评估和动态调整制度，行政执法部门2024年底前要对已经下放街道的行政执法事项进行一次</w:t>
            </w:r>
            <w:r>
              <w:rPr>
                <w:rFonts w:hint="eastAsia" w:ascii="仿宋_GB2312" w:hAnsi="仿宋_GB2312" w:eastAsia="仿宋_GB2312" w:cs="仿宋_GB2312"/>
                <w:sz w:val="21"/>
                <w:szCs w:val="21"/>
                <w:lang w:eastAsia="zh-CN"/>
              </w:rPr>
              <w:t>全面</w:t>
            </w:r>
            <w:r>
              <w:rPr>
                <w:rFonts w:hint="eastAsia" w:ascii="仿宋_GB2312" w:hAnsi="仿宋_GB2312" w:eastAsia="仿宋_GB2312" w:cs="仿宋_GB2312"/>
                <w:sz w:val="21"/>
                <w:szCs w:val="21"/>
              </w:rPr>
              <w:t>评估，对基层接不住、监管跟不上的及时予以调整。</w:t>
            </w:r>
          </w:p>
        </w:tc>
        <w:tc>
          <w:tcPr>
            <w:tcW w:w="1530" w:type="pct"/>
            <w:noWrap w:val="0"/>
            <w:vAlign w:val="center"/>
          </w:tcPr>
          <w:p w14:paraId="30D89EE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组织对已下放</w:t>
            </w:r>
            <w:r>
              <w:rPr>
                <w:rFonts w:hint="eastAsia" w:ascii="仿宋_GB2312" w:hAnsi="仿宋_GB2312" w:eastAsia="仿宋_GB2312" w:cs="仿宋_GB2312"/>
                <w:sz w:val="21"/>
                <w:szCs w:val="21"/>
              </w:rPr>
              <w:t>街道的行政执法事项</w:t>
            </w:r>
            <w:r>
              <w:rPr>
                <w:rFonts w:hint="eastAsia" w:ascii="仿宋_GB2312" w:hAnsi="仿宋_GB2312" w:eastAsia="仿宋_GB2312" w:cs="仿宋_GB2312"/>
                <w:sz w:val="21"/>
                <w:szCs w:val="21"/>
                <w:lang w:eastAsia="zh-CN"/>
              </w:rPr>
              <w:t>进行评估，根据评估结果调整完善事项清单。</w:t>
            </w:r>
          </w:p>
        </w:tc>
        <w:tc>
          <w:tcPr>
            <w:tcW w:w="650" w:type="pct"/>
            <w:noWrap w:val="0"/>
            <w:vAlign w:val="center"/>
          </w:tcPr>
          <w:p w14:paraId="2F10596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区</w:t>
            </w:r>
            <w:r>
              <w:rPr>
                <w:rFonts w:hint="eastAsia" w:ascii="仿宋_GB2312" w:hAnsi="仿宋_GB2312" w:eastAsia="仿宋_GB2312" w:cs="仿宋_GB2312"/>
                <w:sz w:val="21"/>
                <w:szCs w:val="21"/>
                <w:lang w:eastAsia="zh-CN"/>
              </w:rPr>
              <w:t>司法局</w:t>
            </w:r>
          </w:p>
        </w:tc>
        <w:tc>
          <w:tcPr>
            <w:tcW w:w="450" w:type="pct"/>
            <w:noWrap w:val="0"/>
            <w:vAlign w:val="center"/>
          </w:tcPr>
          <w:p w14:paraId="3CC2EE1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年底前完成并长期推进</w:t>
            </w:r>
          </w:p>
        </w:tc>
      </w:tr>
      <w:tr w14:paraId="274A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62835D75">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29A2E10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21FBBF4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385FD12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区司法局</w:t>
            </w:r>
            <w:r>
              <w:rPr>
                <w:rFonts w:hint="eastAsia" w:ascii="仿宋_GB2312" w:hAnsi="仿宋_GB2312" w:eastAsia="仿宋_GB2312" w:cs="仿宋_GB2312"/>
                <w:sz w:val="21"/>
                <w:szCs w:val="21"/>
              </w:rPr>
              <w:t>加强对赋权街道行政执法事项的法制审核，指导、监督同级有关行政执法部门分区域、分类别依法研究提出可以赋权的行政执法事项清单。对拟予清理的行政执法事项不再赋权街道。</w:t>
            </w:r>
          </w:p>
          <w:p w14:paraId="5D4AC82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0B7C449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区司法局依法依规做好</w:t>
            </w:r>
            <w:r>
              <w:rPr>
                <w:rFonts w:hint="eastAsia" w:ascii="仿宋_GB2312" w:hAnsi="仿宋_GB2312" w:eastAsia="仿宋_GB2312" w:cs="仿宋_GB2312"/>
                <w:sz w:val="21"/>
                <w:szCs w:val="21"/>
              </w:rPr>
              <w:t>赋权街道行政执法事项的法制审核</w:t>
            </w:r>
            <w:r>
              <w:rPr>
                <w:rFonts w:hint="eastAsia" w:ascii="仿宋_GB2312" w:hAnsi="仿宋_GB2312" w:eastAsia="仿宋_GB2312" w:cs="仿宋_GB2312"/>
                <w:sz w:val="21"/>
                <w:szCs w:val="21"/>
                <w:lang w:eastAsia="zh-CN"/>
              </w:rPr>
              <w:t>。</w:t>
            </w:r>
          </w:p>
        </w:tc>
        <w:tc>
          <w:tcPr>
            <w:tcW w:w="650" w:type="pct"/>
            <w:noWrap w:val="0"/>
            <w:vAlign w:val="center"/>
          </w:tcPr>
          <w:p w14:paraId="5951D19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w:t>
            </w:r>
            <w:r>
              <w:rPr>
                <w:rFonts w:hint="eastAsia" w:ascii="仿宋_GB2312" w:hAnsi="仿宋_GB2312" w:eastAsia="仿宋_GB2312" w:cs="仿宋_GB2312"/>
                <w:sz w:val="21"/>
                <w:szCs w:val="21"/>
              </w:rPr>
              <w:t>司法局</w:t>
            </w:r>
          </w:p>
          <w:p w14:paraId="30A2FE6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noWrap w:val="0"/>
            <w:vAlign w:val="center"/>
          </w:tcPr>
          <w:p w14:paraId="1EAB023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0954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6EA7B464">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58D5E51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4D9B327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0CF9F5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1C9BF8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58CFCA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910F64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08B117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E4BD50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（九）</w:t>
            </w:r>
            <w:r>
              <w:rPr>
                <w:rFonts w:hint="eastAsia" w:ascii="仿宋_GB2312" w:hAnsi="仿宋_GB2312" w:eastAsia="仿宋_GB2312" w:cs="仿宋_GB2312"/>
                <w:sz w:val="21"/>
                <w:szCs w:val="21"/>
              </w:rPr>
              <w:t>积极推进行政执法协作</w:t>
            </w:r>
          </w:p>
          <w:p w14:paraId="6E8F535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200BFAB0">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78B09D6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3E9B9DB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1CFB19AC">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0C54055E">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435100F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383A57F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0B9E34D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42744CF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76376FC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5E7BD54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3712AD1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2F9C6F7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E5B625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88F880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（九）积极推进行政执法协作</w:t>
            </w:r>
          </w:p>
          <w:p w14:paraId="1AC74E0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70DBD17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7F0E492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auto"/>
                <w:sz w:val="21"/>
                <w:szCs w:val="21"/>
              </w:rPr>
              <w:t>加强和规范事中事后监管，按照“谁主管、谁监管”的原则，做好对行政许可事项落实情况的监督检查，把更多行政资源从事前审批转到加强事中事后监管上来，防止“形式审查”、“一批了之”。</w:t>
            </w:r>
          </w:p>
        </w:tc>
        <w:tc>
          <w:tcPr>
            <w:tcW w:w="1530" w:type="pct"/>
            <w:noWrap w:val="0"/>
            <w:vAlign w:val="center"/>
          </w:tcPr>
          <w:p w14:paraId="4BD7B61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 w:eastAsia="zh-CN" w:bidi="ar-SA"/>
              </w:rPr>
              <w:t>编制和完善行政许可事项事中事后监管标准化实施细则，明确审批事项、实行相对集中许可权改革事项、下放审批事项、取消审批但仍需政府监管事项和审批改为备案事项等事中事后监管职责</w:t>
            </w:r>
          </w:p>
        </w:tc>
        <w:tc>
          <w:tcPr>
            <w:tcW w:w="650" w:type="pct"/>
            <w:noWrap w:val="0"/>
            <w:vAlign w:val="center"/>
          </w:tcPr>
          <w:p w14:paraId="208E0E6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 w:eastAsia="zh-CN" w:bidi="ar-SA"/>
              </w:rPr>
              <w:t>区政务服务办</w:t>
            </w:r>
          </w:p>
          <w:p w14:paraId="7B91B96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 w:eastAsia="zh-CN" w:bidi="ar-SA"/>
              </w:rPr>
              <w:t>其他有关行政执法部门</w:t>
            </w:r>
          </w:p>
        </w:tc>
        <w:tc>
          <w:tcPr>
            <w:tcW w:w="450" w:type="pct"/>
            <w:vMerge w:val="restart"/>
            <w:noWrap w:val="0"/>
            <w:vAlign w:val="center"/>
          </w:tcPr>
          <w:p w14:paraId="13E8733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5BD3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vMerge w:val="restart"/>
            <w:noWrap w:val="0"/>
            <w:vAlign w:val="center"/>
          </w:tcPr>
          <w:p w14:paraId="15BE4C8A">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4532B87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2AD483A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202B1CE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15BCAEB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加强审管衔接，建立审管标准互认机制、系统信息实时交流机制、审管联动协调员机制、审管联动定期会商机制和审管联动年度考核机制，形成审批服务监管、监管支撑审批的审管衔接工作格局。</w:t>
            </w:r>
          </w:p>
        </w:tc>
        <w:tc>
          <w:tcPr>
            <w:tcW w:w="650" w:type="pct"/>
            <w:noWrap w:val="0"/>
            <w:vAlign w:val="center"/>
          </w:tcPr>
          <w:p w14:paraId="34C6D47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区市场监督管理局</w:t>
            </w:r>
          </w:p>
          <w:p w14:paraId="2C974EE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区政务服务办</w:t>
            </w:r>
          </w:p>
          <w:p w14:paraId="5345999D">
            <w:pPr>
              <w:keepNext w:val="0"/>
              <w:keepLines w:val="0"/>
              <w:pageBreakBefore w:val="0"/>
              <w:shd w:val="clear" w:color="auto" w:fill="auto"/>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shd w:val="clear" w:color="auto" w:fill="auto"/>
                <w:lang w:val="en-US"/>
              </w:rPr>
              <w:t>其他有关</w:t>
            </w:r>
            <w:r>
              <w:rPr>
                <w:rFonts w:hint="eastAsia" w:ascii="仿宋_GB2312" w:hAnsi="仿宋_GB2312" w:eastAsia="仿宋_GB2312" w:cs="仿宋_GB2312"/>
                <w:sz w:val="21"/>
                <w:szCs w:val="21"/>
                <w:shd w:val="clear" w:color="auto" w:fill="auto"/>
              </w:rPr>
              <w:t>行政执法部门</w:t>
            </w:r>
          </w:p>
          <w:p w14:paraId="1775A77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vMerge w:val="continue"/>
            <w:noWrap w:val="0"/>
            <w:vAlign w:val="center"/>
          </w:tcPr>
          <w:p w14:paraId="39EBC24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5C70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vMerge w:val="continue"/>
            <w:noWrap w:val="0"/>
            <w:vAlign w:val="center"/>
          </w:tcPr>
          <w:p w14:paraId="299685FE">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5391A52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30E5783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3E0C1AB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768E394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加强对</w:t>
            </w:r>
            <w:r>
              <w:rPr>
                <w:rFonts w:hint="eastAsia" w:ascii="仿宋_GB2312" w:hAnsi="仿宋_GB2312" w:eastAsia="仿宋_GB2312" w:cs="仿宋_GB2312"/>
                <w:sz w:val="21"/>
                <w:szCs w:val="21"/>
              </w:rPr>
              <w:t>行政许可事项落实情况的监督检查</w:t>
            </w:r>
            <w:r>
              <w:rPr>
                <w:rFonts w:hint="eastAsia" w:ascii="仿宋_GB2312" w:hAnsi="仿宋_GB2312" w:eastAsia="仿宋_GB2312" w:cs="仿宋_GB2312"/>
                <w:sz w:val="21"/>
                <w:szCs w:val="21"/>
                <w:lang w:eastAsia="zh-CN"/>
              </w:rPr>
              <w:t>。</w:t>
            </w:r>
          </w:p>
        </w:tc>
        <w:tc>
          <w:tcPr>
            <w:tcW w:w="650" w:type="pct"/>
            <w:noWrap w:val="0"/>
            <w:vAlign w:val="center"/>
          </w:tcPr>
          <w:p w14:paraId="635D3BB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 w:eastAsia="zh-CN" w:bidi="ar-SA"/>
              </w:rPr>
              <w:t>区司法局</w:t>
            </w:r>
          </w:p>
          <w:p w14:paraId="3444275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 w:eastAsia="zh-CN" w:bidi="ar-SA"/>
              </w:rPr>
              <w:t>区政务服务办</w:t>
            </w:r>
          </w:p>
          <w:p w14:paraId="14109A3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 w:eastAsia="zh-CN" w:bidi="ar-SA"/>
              </w:rPr>
              <w:t>其他行政许可职权部门</w:t>
            </w:r>
          </w:p>
        </w:tc>
        <w:tc>
          <w:tcPr>
            <w:tcW w:w="450" w:type="pct"/>
            <w:noWrap w:val="0"/>
            <w:vAlign w:val="center"/>
          </w:tcPr>
          <w:p w14:paraId="35706AF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31D1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560BC2DD">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68FDD18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438B8A2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39AB520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auto"/>
                <w:sz w:val="21"/>
                <w:szCs w:val="21"/>
              </w:rPr>
              <w:t>建立健全跨部门、跨区域、跨层级的行政执法协作机制，推进食品安全、生态环境、</w:t>
            </w:r>
            <w:r>
              <w:rPr>
                <w:rFonts w:hint="default" w:ascii="Times New Roman" w:hAnsi="Times New Roman" w:eastAsia="仿宋_GB2312" w:cs="Times New Roman"/>
                <w:sz w:val="21"/>
                <w:szCs w:val="21"/>
              </w:rPr>
              <w:t>交通运输、</w:t>
            </w:r>
            <w:r>
              <w:rPr>
                <w:rFonts w:hint="eastAsia" w:ascii="仿宋_GB2312" w:hAnsi="仿宋_GB2312" w:eastAsia="仿宋_GB2312" w:cs="仿宋_GB2312"/>
                <w:color w:val="auto"/>
                <w:sz w:val="21"/>
                <w:szCs w:val="21"/>
              </w:rPr>
              <w:t>市场监管等重点领域行政执法协作，推动京津冀三地相关领域行政执法协作，探索建立协调联络、信息共享、联合执法、执法依据互认、业务交流、定期会商研判等机制，实现违法线索互联、执法标准互通、处理结果互认。</w:t>
            </w:r>
          </w:p>
        </w:tc>
        <w:tc>
          <w:tcPr>
            <w:tcW w:w="1530" w:type="pct"/>
            <w:noWrap w:val="0"/>
            <w:vAlign w:val="center"/>
          </w:tcPr>
          <w:p w14:paraId="240F10F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进一步完善</w:t>
            </w:r>
            <w:r>
              <w:rPr>
                <w:rFonts w:hint="eastAsia" w:ascii="仿宋_GB2312" w:hAnsi="仿宋_GB2312" w:eastAsia="仿宋_GB2312" w:cs="仿宋_GB2312"/>
                <w:sz w:val="21"/>
                <w:szCs w:val="21"/>
              </w:rPr>
              <w:t>行政执法协作机制</w:t>
            </w:r>
            <w:r>
              <w:rPr>
                <w:rFonts w:hint="eastAsia" w:ascii="仿宋_GB2312" w:hAnsi="仿宋_GB2312" w:eastAsia="仿宋_GB2312" w:cs="仿宋_GB2312"/>
                <w:sz w:val="21"/>
                <w:szCs w:val="21"/>
                <w:lang w:eastAsia="zh-CN"/>
              </w:rPr>
              <w:t>，不断加大</w:t>
            </w:r>
            <w:r>
              <w:rPr>
                <w:rFonts w:hint="eastAsia" w:ascii="仿宋_GB2312" w:hAnsi="仿宋_GB2312" w:eastAsia="仿宋_GB2312" w:cs="仿宋_GB2312"/>
                <w:sz w:val="21"/>
                <w:szCs w:val="21"/>
              </w:rPr>
              <w:t>京津冀三地重点领域</w:t>
            </w:r>
            <w:r>
              <w:rPr>
                <w:rFonts w:hint="eastAsia" w:ascii="仿宋_GB2312" w:hAnsi="仿宋_GB2312" w:eastAsia="仿宋_GB2312" w:cs="仿宋_GB2312"/>
                <w:sz w:val="21"/>
                <w:szCs w:val="21"/>
                <w:lang w:eastAsia="zh-CN"/>
              </w:rPr>
              <w:t>执法协作力度，</w:t>
            </w:r>
            <w:r>
              <w:rPr>
                <w:rFonts w:hint="eastAsia" w:ascii="仿宋_GB2312" w:hAnsi="仿宋_GB2312" w:eastAsia="仿宋_GB2312" w:cs="仿宋_GB2312"/>
                <w:sz w:val="21"/>
                <w:szCs w:val="21"/>
              </w:rPr>
              <w:t>实现违法线索互联、执法标准互通、处理结果互认。</w:t>
            </w:r>
          </w:p>
        </w:tc>
        <w:tc>
          <w:tcPr>
            <w:tcW w:w="650" w:type="pct"/>
            <w:noWrap w:val="0"/>
            <w:vAlign w:val="center"/>
          </w:tcPr>
          <w:p w14:paraId="06DB51A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区市场监督管理局</w:t>
            </w:r>
          </w:p>
          <w:p w14:paraId="0302580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区生态环境局</w:t>
            </w:r>
          </w:p>
          <w:p w14:paraId="3EA160B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区交通局</w:t>
            </w:r>
          </w:p>
          <w:p w14:paraId="73309EAF">
            <w:pPr>
              <w:keepNext w:val="0"/>
              <w:keepLines w:val="0"/>
              <w:pageBreakBefore w:val="0"/>
              <w:shd w:val="clear" w:color="auto" w:fill="auto"/>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shd w:val="clear" w:color="auto" w:fill="auto"/>
                <w:lang w:val="en-US"/>
              </w:rPr>
              <w:t>其他</w:t>
            </w:r>
            <w:r>
              <w:rPr>
                <w:rFonts w:hint="eastAsia" w:ascii="仿宋_GB2312" w:hAnsi="仿宋_GB2312" w:eastAsia="仿宋_GB2312" w:cs="仿宋_GB2312"/>
                <w:sz w:val="21"/>
                <w:szCs w:val="21"/>
                <w:shd w:val="clear" w:color="auto" w:fill="auto"/>
                <w:lang w:val="en-US" w:eastAsia="zh-CN"/>
              </w:rPr>
              <w:t>重点领域</w:t>
            </w:r>
            <w:r>
              <w:rPr>
                <w:rFonts w:hint="eastAsia" w:ascii="仿宋_GB2312" w:hAnsi="仿宋_GB2312" w:eastAsia="仿宋_GB2312" w:cs="仿宋_GB2312"/>
                <w:sz w:val="21"/>
                <w:szCs w:val="21"/>
                <w:shd w:val="clear" w:color="auto" w:fill="auto"/>
              </w:rPr>
              <w:t>行政执法部门</w:t>
            </w:r>
          </w:p>
          <w:p w14:paraId="1AFFEB5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p w14:paraId="5A081C7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noWrap w:val="0"/>
            <w:vAlign w:val="center"/>
          </w:tcPr>
          <w:p w14:paraId="48F2E44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1738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3C3EEA2F">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3FD0D89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1016BE7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0F4F445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严格落实本市</w:t>
            </w:r>
            <w:r>
              <w:rPr>
                <w:rFonts w:hint="eastAsia" w:ascii="仿宋_GB2312" w:hAnsi="仿宋_GB2312" w:eastAsia="仿宋_GB2312" w:cs="仿宋_GB2312"/>
                <w:sz w:val="21"/>
                <w:szCs w:val="21"/>
                <w:lang w:eastAsia="zh-CN"/>
              </w:rPr>
              <w:t>相关制度文件</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建立健全</w:t>
            </w:r>
            <w:r>
              <w:rPr>
                <w:rFonts w:hint="eastAsia" w:ascii="仿宋_GB2312" w:hAnsi="仿宋_GB2312" w:eastAsia="仿宋_GB2312" w:cs="仿宋_GB2312"/>
                <w:sz w:val="21"/>
                <w:szCs w:val="21"/>
              </w:rPr>
              <w:t>行政执法争议</w:t>
            </w:r>
            <w:r>
              <w:rPr>
                <w:rFonts w:hint="eastAsia" w:ascii="仿宋_GB2312" w:hAnsi="仿宋_GB2312" w:eastAsia="仿宋_GB2312" w:cs="仿宋_GB2312"/>
                <w:sz w:val="21"/>
                <w:szCs w:val="21"/>
                <w:lang w:eastAsia="zh-CN"/>
              </w:rPr>
              <w:t>协调机制</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根据有关部门的提请，协调行政执法争议事项，</w:t>
            </w:r>
            <w:r>
              <w:rPr>
                <w:rFonts w:hint="eastAsia" w:ascii="仿宋_GB2312" w:hAnsi="仿宋_GB2312" w:eastAsia="仿宋_GB2312" w:cs="仿宋_GB2312"/>
                <w:sz w:val="21"/>
                <w:szCs w:val="21"/>
              </w:rPr>
              <w:t>妥善解决行政执法管辖、法律适用等执法争议。</w:t>
            </w:r>
          </w:p>
        </w:tc>
        <w:tc>
          <w:tcPr>
            <w:tcW w:w="1530" w:type="pct"/>
            <w:noWrap w:val="0"/>
            <w:vAlign w:val="center"/>
          </w:tcPr>
          <w:p w14:paraId="157509F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按照《关于建立行政执法争议协调机制的意见（试行）》规定程序，妥善协调解决行政执法争议事项，坚决杜绝执法空白和只检查不办案现象。</w:t>
            </w:r>
          </w:p>
        </w:tc>
        <w:tc>
          <w:tcPr>
            <w:tcW w:w="650" w:type="pct"/>
            <w:noWrap w:val="0"/>
            <w:vAlign w:val="center"/>
          </w:tcPr>
          <w:p w14:paraId="62E10ED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7DD2FD5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各行政执法单位</w:t>
            </w:r>
          </w:p>
          <w:p w14:paraId="17AB031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noWrap w:val="0"/>
            <w:vAlign w:val="center"/>
          </w:tcPr>
          <w:p w14:paraId="3D26928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056A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087B57B3">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134FF40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05BF7D6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33D07F2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严格落实本市</w:t>
            </w:r>
            <w:r>
              <w:rPr>
                <w:rFonts w:hint="eastAsia" w:ascii="仿宋_GB2312" w:hAnsi="仿宋_GB2312" w:eastAsia="仿宋_GB2312" w:cs="仿宋_GB2312"/>
                <w:sz w:val="21"/>
                <w:szCs w:val="21"/>
                <w:lang w:eastAsia="zh-CN"/>
              </w:rPr>
              <w:t>相关制度文件</w:t>
            </w:r>
            <w:r>
              <w:rPr>
                <w:rFonts w:hint="eastAsia" w:ascii="仿宋_GB2312" w:hAnsi="仿宋_GB2312" w:eastAsia="仿宋_GB2312" w:cs="仿宋_GB2312"/>
                <w:sz w:val="21"/>
                <w:szCs w:val="21"/>
              </w:rPr>
              <w:t>，完善和落实各领域行政执法与刑事司法衔接配套制度，依法做好涉嫌犯罪案件的移送办理，形成依法打击违法犯罪合力。</w:t>
            </w:r>
          </w:p>
        </w:tc>
        <w:tc>
          <w:tcPr>
            <w:tcW w:w="1530" w:type="pct"/>
            <w:noWrap w:val="0"/>
            <w:vAlign w:val="center"/>
          </w:tcPr>
          <w:p w14:paraId="1739F8F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落实</w:t>
            </w:r>
            <w:r>
              <w:rPr>
                <w:rFonts w:hint="eastAsia" w:ascii="仿宋_GB2312" w:hAnsi="仿宋_GB2312" w:eastAsia="仿宋_GB2312" w:cs="仿宋_GB2312"/>
                <w:sz w:val="21"/>
                <w:szCs w:val="21"/>
              </w:rPr>
              <w:t>《关于加强行政执法与刑事司法衔接工作的意见》</w:t>
            </w:r>
            <w:r>
              <w:rPr>
                <w:rFonts w:hint="eastAsia" w:ascii="仿宋_GB2312" w:hAnsi="仿宋_GB2312" w:eastAsia="仿宋_GB2312" w:cs="仿宋_GB2312"/>
                <w:sz w:val="21"/>
                <w:szCs w:val="21"/>
                <w:lang w:eastAsia="zh-CN"/>
              </w:rPr>
              <w:t>，建立完善各领域行政执法</w:t>
            </w:r>
            <w:r>
              <w:rPr>
                <w:rFonts w:hint="eastAsia" w:ascii="仿宋_GB2312" w:hAnsi="仿宋_GB2312" w:eastAsia="仿宋_GB2312" w:cs="仿宋_GB2312"/>
                <w:sz w:val="21"/>
                <w:szCs w:val="21"/>
              </w:rPr>
              <w:t>与刑事司法衔接</w:t>
            </w:r>
            <w:r>
              <w:rPr>
                <w:rFonts w:hint="eastAsia" w:ascii="仿宋_GB2312" w:hAnsi="仿宋_GB2312" w:eastAsia="仿宋_GB2312" w:cs="仿宋_GB2312"/>
                <w:sz w:val="21"/>
                <w:szCs w:val="21"/>
                <w:lang w:eastAsia="zh-CN"/>
              </w:rPr>
              <w:t>配套制度，严格遵循制度要求</w:t>
            </w:r>
            <w:r>
              <w:rPr>
                <w:rFonts w:hint="eastAsia" w:ascii="仿宋_GB2312" w:hAnsi="仿宋_GB2312" w:eastAsia="仿宋_GB2312" w:cs="仿宋_GB2312"/>
                <w:sz w:val="21"/>
                <w:szCs w:val="21"/>
              </w:rPr>
              <w:t>做好涉嫌犯罪案件的移送办理</w:t>
            </w:r>
            <w:r>
              <w:rPr>
                <w:rFonts w:hint="eastAsia" w:ascii="仿宋_GB2312" w:hAnsi="仿宋_GB2312" w:eastAsia="仿宋_GB2312" w:cs="仿宋_GB2312"/>
                <w:sz w:val="21"/>
                <w:szCs w:val="21"/>
                <w:lang w:eastAsia="zh-CN"/>
              </w:rPr>
              <w:t>，及时在执法监督平台上传移送办理情况。</w:t>
            </w:r>
          </w:p>
        </w:tc>
        <w:tc>
          <w:tcPr>
            <w:tcW w:w="650" w:type="pct"/>
            <w:noWrap w:val="0"/>
            <w:vAlign w:val="center"/>
          </w:tcPr>
          <w:p w14:paraId="6E70C93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各行政执法单位</w:t>
            </w:r>
          </w:p>
          <w:p w14:paraId="3A7EC7D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noWrap w:val="0"/>
            <w:vAlign w:val="center"/>
          </w:tcPr>
          <w:p w14:paraId="0328772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600C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3D02D17E">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6CBE0B9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73CE629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149D62A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在执法办案、业务监管过程中，发现涉嫌违纪违法以及失职失责等线索，按照所涉及人员的干部管理权限，及时依规依纪依法</w:t>
            </w:r>
            <w:r>
              <w:rPr>
                <w:rFonts w:hint="eastAsia" w:ascii="仿宋_GB2312" w:hAnsi="仿宋_GB2312" w:eastAsia="仿宋_GB2312" w:cs="仿宋_GB2312"/>
                <w:sz w:val="21"/>
                <w:szCs w:val="21"/>
                <w:lang w:eastAsia="zh-CN"/>
              </w:rPr>
              <w:t>移送</w:t>
            </w:r>
            <w:r>
              <w:rPr>
                <w:rFonts w:hint="eastAsia" w:ascii="仿宋_GB2312" w:hAnsi="仿宋_GB2312" w:eastAsia="仿宋_GB2312" w:cs="仿宋_GB2312"/>
                <w:sz w:val="21"/>
                <w:szCs w:val="21"/>
              </w:rPr>
              <w:t>本单位纪检监察机构或者纪检监察机关。</w:t>
            </w:r>
          </w:p>
        </w:tc>
        <w:tc>
          <w:tcPr>
            <w:tcW w:w="1530" w:type="pct"/>
            <w:noWrap w:val="0"/>
            <w:vAlign w:val="center"/>
          </w:tcPr>
          <w:p w14:paraId="5CD0239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加强行政执法部门与纪检监察机关的协作配合，</w:t>
            </w:r>
            <w:r>
              <w:rPr>
                <w:rFonts w:hint="eastAsia" w:ascii="仿宋_GB2312" w:hAnsi="仿宋_GB2312" w:eastAsia="仿宋_GB2312" w:cs="仿宋_GB2312"/>
                <w:sz w:val="21"/>
                <w:szCs w:val="21"/>
                <w:lang w:eastAsia="zh-CN"/>
              </w:rPr>
              <w:t>建立完善</w:t>
            </w:r>
            <w:r>
              <w:rPr>
                <w:rFonts w:hint="eastAsia" w:ascii="仿宋_GB2312" w:hAnsi="仿宋_GB2312" w:eastAsia="仿宋_GB2312" w:cs="仿宋_GB2312"/>
                <w:sz w:val="21"/>
                <w:szCs w:val="21"/>
              </w:rPr>
              <w:t>行政执法部门与纪检监察部门</w:t>
            </w:r>
            <w:r>
              <w:rPr>
                <w:rFonts w:hint="eastAsia" w:ascii="仿宋_GB2312" w:hAnsi="仿宋_GB2312" w:eastAsia="仿宋_GB2312" w:cs="仿宋_GB2312"/>
                <w:sz w:val="21"/>
                <w:szCs w:val="21"/>
                <w:lang w:eastAsia="zh-CN"/>
              </w:rPr>
              <w:t>协作配合机制。</w:t>
            </w:r>
          </w:p>
        </w:tc>
        <w:tc>
          <w:tcPr>
            <w:tcW w:w="650" w:type="pct"/>
            <w:noWrap w:val="0"/>
            <w:vAlign w:val="center"/>
          </w:tcPr>
          <w:p w14:paraId="51D243A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区纪委监委</w:t>
            </w:r>
          </w:p>
          <w:p w14:paraId="1EE1F56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7963750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4C95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724F855">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restart"/>
            <w:noWrap w:val="0"/>
            <w:vAlign w:val="center"/>
          </w:tcPr>
          <w:p w14:paraId="292165D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52D1AC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564AFB6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11BF87F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6B2834F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四、</w:t>
            </w:r>
            <w:r>
              <w:rPr>
                <w:rFonts w:hint="eastAsia" w:ascii="仿宋_GB2312" w:hAnsi="仿宋_GB2312" w:eastAsia="仿宋_GB2312" w:cs="仿宋_GB2312"/>
                <w:sz w:val="21"/>
                <w:szCs w:val="21"/>
              </w:rPr>
              <w:t>加快构建行政执法协调监督工作体系</w:t>
            </w:r>
          </w:p>
          <w:p w14:paraId="0EBEB84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7D74074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AFE47D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40F89CA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2725BD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43F4EC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2BD620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08B8C89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F1A681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53ECF3A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4FDF484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54D5EED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6BB53DB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0D9E1FF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605FEF0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67B8910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5AECF5E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6D7CCDF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45D6977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1A4CAB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2E495F3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0C93021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四、</w:t>
            </w:r>
            <w:r>
              <w:rPr>
                <w:rFonts w:hint="eastAsia" w:ascii="仿宋_GB2312" w:hAnsi="仿宋_GB2312" w:eastAsia="仿宋_GB2312" w:cs="仿宋_GB2312"/>
                <w:sz w:val="21"/>
                <w:szCs w:val="21"/>
              </w:rPr>
              <w:t>加快构建行政执法协调监督工作体系</w:t>
            </w:r>
          </w:p>
          <w:p w14:paraId="69B35EA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425920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E5745F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F40207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9646E9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1344B0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B1D394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CB15D4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A78DA0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EAEF23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7FF587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D3F301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4C84FF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48ED8F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27E101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四、</w:t>
            </w:r>
            <w:r>
              <w:rPr>
                <w:rFonts w:hint="eastAsia" w:ascii="仿宋_GB2312" w:hAnsi="仿宋_GB2312" w:eastAsia="仿宋_GB2312" w:cs="仿宋_GB2312"/>
                <w:sz w:val="21"/>
                <w:szCs w:val="21"/>
              </w:rPr>
              <w:t>加快构建行政执法协调监督工作体系</w:t>
            </w:r>
          </w:p>
          <w:p w14:paraId="737852F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269FB89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5FAE80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91DCAB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DB8EDC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A86D0A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（十）推进行政执法监督制度化</w:t>
            </w:r>
          </w:p>
          <w:p w14:paraId="1A64B75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1220" w:type="pct"/>
            <w:noWrap w:val="0"/>
            <w:vAlign w:val="center"/>
          </w:tcPr>
          <w:p w14:paraId="096750F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深入贯彻落实国家行政执法监督</w:t>
            </w:r>
            <w:r>
              <w:rPr>
                <w:rFonts w:hint="eastAsia" w:ascii="仿宋_GB2312" w:hAnsi="仿宋_GB2312" w:eastAsia="仿宋_GB2312" w:cs="仿宋_GB2312"/>
                <w:sz w:val="21"/>
                <w:szCs w:val="21"/>
                <w:lang w:eastAsia="zh-CN"/>
              </w:rPr>
              <w:t>法律法规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配合市司法局</w:t>
            </w:r>
            <w:r>
              <w:rPr>
                <w:rFonts w:hint="eastAsia" w:ascii="仿宋_GB2312" w:hAnsi="仿宋_GB2312" w:eastAsia="仿宋_GB2312" w:cs="仿宋_GB2312"/>
                <w:sz w:val="21"/>
                <w:szCs w:val="21"/>
              </w:rPr>
              <w:t>在</w:t>
            </w:r>
            <w:r>
              <w:rPr>
                <w:rFonts w:hint="eastAsia" w:ascii="仿宋_GB2312" w:hAnsi="仿宋_GB2312" w:eastAsia="仿宋_GB2312" w:cs="仿宋_GB2312"/>
                <w:sz w:val="21"/>
                <w:szCs w:val="21"/>
                <w:lang w:eastAsia="zh-CN"/>
              </w:rPr>
              <w:t>全区</w:t>
            </w:r>
            <w:r>
              <w:rPr>
                <w:rFonts w:hint="eastAsia" w:ascii="仿宋_GB2312" w:hAnsi="仿宋_GB2312" w:eastAsia="仿宋_GB2312" w:cs="仿宋_GB2312"/>
                <w:sz w:val="21"/>
                <w:szCs w:val="21"/>
              </w:rPr>
              <w:t>范围内开展学习培训，实现对行政执法监督人员的全覆盖，进一步规范行政执法监督体制、监督职责、监督内容、监督方式、监督程序、责任体系等内容。</w:t>
            </w:r>
          </w:p>
        </w:tc>
        <w:tc>
          <w:tcPr>
            <w:tcW w:w="1530" w:type="pct"/>
            <w:noWrap w:val="0"/>
            <w:vAlign w:val="center"/>
          </w:tcPr>
          <w:p w14:paraId="0A0C842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配合市局</w:t>
            </w:r>
            <w:r>
              <w:rPr>
                <w:rFonts w:hint="eastAsia" w:ascii="仿宋_GB2312" w:hAnsi="仿宋_GB2312" w:eastAsia="仿宋_GB2312" w:cs="仿宋_GB2312"/>
                <w:sz w:val="21"/>
                <w:szCs w:val="21"/>
                <w:lang w:val="en-US" w:eastAsia="zh-CN"/>
              </w:rPr>
              <w:t>组织</w:t>
            </w:r>
            <w:r>
              <w:rPr>
                <w:rFonts w:hint="eastAsia" w:ascii="仿宋_GB2312" w:hAnsi="仿宋_GB2312" w:eastAsia="仿宋_GB2312" w:cs="仿宋_GB2312"/>
                <w:sz w:val="21"/>
                <w:szCs w:val="21"/>
                <w:lang w:eastAsia="zh-CN"/>
              </w:rPr>
              <w:t>开展</w:t>
            </w:r>
            <w:r>
              <w:rPr>
                <w:rFonts w:hint="eastAsia" w:ascii="仿宋_GB2312" w:hAnsi="仿宋_GB2312" w:eastAsia="仿宋_GB2312" w:cs="仿宋_GB2312"/>
                <w:sz w:val="21"/>
                <w:szCs w:val="21"/>
              </w:rPr>
              <w:t>国家行政执法监督相关立法</w:t>
            </w:r>
            <w:r>
              <w:rPr>
                <w:rFonts w:hint="eastAsia" w:ascii="仿宋_GB2312" w:hAnsi="仿宋_GB2312" w:eastAsia="仿宋_GB2312" w:cs="仿宋_GB2312"/>
                <w:sz w:val="21"/>
                <w:szCs w:val="21"/>
                <w:lang w:eastAsia="zh-CN"/>
              </w:rPr>
              <w:t>培训，实现培训各领域全覆盖，进一步推动行政执法监督人员专业化发展。</w:t>
            </w:r>
          </w:p>
        </w:tc>
        <w:tc>
          <w:tcPr>
            <w:tcW w:w="650" w:type="pct"/>
            <w:noWrap w:val="0"/>
            <w:vAlign w:val="center"/>
          </w:tcPr>
          <w:p w14:paraId="7BE234A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23B76B3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141A2A8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1987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18C3D203">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4FA192C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470" w:type="pct"/>
            <w:vMerge w:val="continue"/>
            <w:noWrap w:val="0"/>
            <w:vAlign w:val="center"/>
          </w:tcPr>
          <w:p w14:paraId="4B9646A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1220" w:type="pct"/>
            <w:vMerge w:val="restart"/>
            <w:noWrap w:val="0"/>
            <w:vAlign w:val="center"/>
          </w:tcPr>
          <w:p w14:paraId="6AB127E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落实行政执法监督平台管理、行政执法案卷评查、行政执法案例指导、行政执法责任追究等相关制度，推动行政执法部门建立健全行政执法监督配套工作制度。</w:t>
            </w:r>
          </w:p>
        </w:tc>
        <w:tc>
          <w:tcPr>
            <w:tcW w:w="1530" w:type="pct"/>
            <w:noWrap w:val="0"/>
            <w:vAlign w:val="center"/>
          </w:tcPr>
          <w:p w14:paraId="5258355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加大督促力度，通报</w:t>
            </w:r>
            <w:r>
              <w:rPr>
                <w:rFonts w:hint="eastAsia" w:ascii="仿宋_GB2312" w:hAnsi="仿宋_GB2312" w:eastAsia="仿宋_GB2312" w:cs="仿宋_GB2312"/>
                <w:sz w:val="21"/>
                <w:szCs w:val="21"/>
              </w:rPr>
              <w:t>行政执法监督平台管理、行政执法案卷评查、行政执法案例指导、行政执法责任追究等</w:t>
            </w:r>
            <w:r>
              <w:rPr>
                <w:rFonts w:hint="eastAsia" w:ascii="仿宋_GB2312" w:hAnsi="仿宋_GB2312" w:eastAsia="仿宋_GB2312" w:cs="仿宋_GB2312"/>
                <w:sz w:val="21"/>
                <w:szCs w:val="21"/>
                <w:lang w:eastAsia="zh-CN"/>
              </w:rPr>
              <w:t>制度落实情况，根据考核需要纳入全面依法治</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考评。</w:t>
            </w:r>
          </w:p>
        </w:tc>
        <w:tc>
          <w:tcPr>
            <w:tcW w:w="650" w:type="pct"/>
            <w:noWrap w:val="0"/>
            <w:vAlign w:val="center"/>
          </w:tcPr>
          <w:p w14:paraId="374CB30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区委依法治区办</w:t>
            </w:r>
          </w:p>
          <w:p w14:paraId="1887677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36D50A3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vMerge w:val="restart"/>
            <w:noWrap w:val="0"/>
            <w:vAlign w:val="center"/>
          </w:tcPr>
          <w:p w14:paraId="3BC34C7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11FD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34FB9E6">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4CA7A5A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19EE60F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0EEB793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76D5754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开展</w:t>
            </w:r>
            <w:r>
              <w:rPr>
                <w:rFonts w:hint="eastAsia" w:ascii="仿宋_GB2312" w:hAnsi="仿宋_GB2312" w:eastAsia="仿宋_GB2312" w:cs="仿宋_GB2312"/>
                <w:sz w:val="21"/>
                <w:szCs w:val="21"/>
              </w:rPr>
              <w:t>行政执法监督配套工作制度</w:t>
            </w:r>
            <w:r>
              <w:rPr>
                <w:rFonts w:hint="eastAsia" w:ascii="仿宋_GB2312" w:hAnsi="仿宋_GB2312" w:eastAsia="仿宋_GB2312" w:cs="仿宋_GB2312"/>
                <w:sz w:val="21"/>
                <w:szCs w:val="21"/>
                <w:lang w:eastAsia="zh-CN"/>
              </w:rPr>
              <w:t>调研，督促指导制度建设滞后的单位完善制度。</w:t>
            </w:r>
          </w:p>
        </w:tc>
        <w:tc>
          <w:tcPr>
            <w:tcW w:w="650" w:type="pct"/>
            <w:noWrap w:val="0"/>
            <w:vAlign w:val="center"/>
          </w:tcPr>
          <w:p w14:paraId="08CD5F6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6EECE57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vMerge w:val="continue"/>
            <w:noWrap w:val="0"/>
            <w:vAlign w:val="center"/>
          </w:tcPr>
          <w:p w14:paraId="27BA4D3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26C1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621D2841">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26234F3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124C5C5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（十一）推进行政执法监督体系化</w:t>
            </w:r>
          </w:p>
        </w:tc>
        <w:tc>
          <w:tcPr>
            <w:tcW w:w="1220" w:type="pct"/>
            <w:vMerge w:val="restart"/>
            <w:noWrap w:val="0"/>
            <w:vAlign w:val="center"/>
          </w:tcPr>
          <w:p w14:paraId="52F2F19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上级</w:t>
            </w:r>
            <w:r>
              <w:rPr>
                <w:rFonts w:hint="eastAsia" w:ascii="仿宋_GB2312" w:hAnsi="仿宋_GB2312" w:eastAsia="仿宋_GB2312" w:cs="仿宋_GB2312"/>
                <w:sz w:val="21"/>
                <w:szCs w:val="21"/>
              </w:rPr>
              <w:t>行政执法部门</w:t>
            </w:r>
            <w:r>
              <w:rPr>
                <w:rFonts w:hint="eastAsia" w:ascii="仿宋_GB2312" w:hAnsi="仿宋_GB2312" w:eastAsia="仿宋_GB2312" w:cs="仿宋_GB2312"/>
                <w:sz w:val="21"/>
                <w:szCs w:val="21"/>
                <w:lang w:eastAsia="zh-CN"/>
              </w:rPr>
              <w:t>要加强</w:t>
            </w:r>
            <w:r>
              <w:rPr>
                <w:rFonts w:hint="eastAsia" w:ascii="仿宋_GB2312" w:hAnsi="仿宋_GB2312" w:eastAsia="仿宋_GB2312" w:cs="仿宋_GB2312"/>
                <w:sz w:val="21"/>
                <w:szCs w:val="21"/>
              </w:rPr>
              <w:t>对</w:t>
            </w:r>
            <w:r>
              <w:rPr>
                <w:rFonts w:hint="eastAsia" w:ascii="仿宋_GB2312" w:hAnsi="仿宋_GB2312" w:eastAsia="仿宋_GB2312" w:cs="仿宋_GB2312"/>
                <w:sz w:val="21"/>
                <w:szCs w:val="21"/>
                <w:lang w:eastAsia="zh-CN"/>
              </w:rPr>
              <w:t>下</w:t>
            </w:r>
            <w:r>
              <w:rPr>
                <w:rFonts w:hint="eastAsia" w:ascii="仿宋_GB2312" w:hAnsi="仿宋_GB2312" w:eastAsia="仿宋_GB2312" w:cs="仿宋_GB2312"/>
                <w:sz w:val="21"/>
                <w:szCs w:val="21"/>
              </w:rPr>
              <w:t>级行政执法部门行政执法工作的全方位、全流程监督，严格履行常态化、长效化监督，2024年底前基本建成制度完善、机制健全、职责明确、监督有力、运转高效的市、区、乡镇（街道）三级行政执法协调监督工作体系。</w:t>
            </w:r>
          </w:p>
        </w:tc>
        <w:tc>
          <w:tcPr>
            <w:tcW w:w="1530" w:type="pct"/>
            <w:noWrap w:val="0"/>
            <w:vAlign w:val="center"/>
          </w:tcPr>
          <w:p w14:paraId="596D064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配齐配强行政执法监督人员，扎实做好人员培训，建设一支高素质的行政执法监督队伍，不断提升监督质效。</w:t>
            </w:r>
          </w:p>
        </w:tc>
        <w:tc>
          <w:tcPr>
            <w:tcW w:w="650" w:type="pct"/>
            <w:vMerge w:val="restart"/>
            <w:noWrap w:val="0"/>
            <w:vAlign w:val="center"/>
          </w:tcPr>
          <w:p w14:paraId="7508102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4AF2E08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vMerge w:val="restart"/>
            <w:noWrap w:val="0"/>
            <w:vAlign w:val="center"/>
          </w:tcPr>
          <w:p w14:paraId="101A4D4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年底前完成并长期推进</w:t>
            </w:r>
          </w:p>
        </w:tc>
      </w:tr>
      <w:tr w14:paraId="54DA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C926535">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46409BA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32A9E7D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226CC88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59BD510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用足用好行政执法监督平台，实现对</w:t>
            </w:r>
            <w:r>
              <w:rPr>
                <w:rFonts w:hint="eastAsia" w:ascii="仿宋_GB2312" w:hAnsi="仿宋_GB2312" w:eastAsia="仿宋_GB2312" w:cs="仿宋_GB2312"/>
                <w:sz w:val="21"/>
                <w:szCs w:val="21"/>
              </w:rPr>
              <w:t>市、区、乡镇（街道）三级行政执法工作的全方位、全流程监督，常态化、长效化监督</w:t>
            </w:r>
            <w:r>
              <w:rPr>
                <w:rFonts w:hint="eastAsia" w:ascii="仿宋_GB2312" w:hAnsi="仿宋_GB2312" w:eastAsia="仿宋_GB2312" w:cs="仿宋_GB2312"/>
                <w:sz w:val="21"/>
                <w:szCs w:val="21"/>
                <w:lang w:eastAsia="zh-CN"/>
              </w:rPr>
              <w:t>。</w:t>
            </w:r>
          </w:p>
        </w:tc>
        <w:tc>
          <w:tcPr>
            <w:tcW w:w="650" w:type="pct"/>
            <w:vMerge w:val="continue"/>
            <w:noWrap w:val="0"/>
            <w:vAlign w:val="center"/>
          </w:tcPr>
          <w:p w14:paraId="555ACA4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continue"/>
            <w:noWrap w:val="0"/>
            <w:vAlign w:val="center"/>
          </w:tcPr>
          <w:p w14:paraId="35B5D83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425D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B15C243">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1B75345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3BA570E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453AB1A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严格落实全国司法所工作规范，加强司法所建设，积极适应基层法治建设要求，逐步将具有法律职业资格的法律专业人员充实到司法所一线。明确司法所承担的行政执法监督工作任务，进一步推进探索司法所协助区级司法行政部门开展乡镇（街道）行政执法监督工作的方式方法。</w:t>
            </w:r>
          </w:p>
        </w:tc>
        <w:tc>
          <w:tcPr>
            <w:tcW w:w="1530" w:type="pct"/>
            <w:noWrap w:val="0"/>
            <w:vAlign w:val="center"/>
          </w:tcPr>
          <w:p w14:paraId="1184037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落实《天津市司法所规范化建设三年行动实施方案（</w:t>
            </w:r>
            <w:r>
              <w:rPr>
                <w:rFonts w:hint="eastAsia" w:ascii="仿宋_GB2312" w:hAnsi="仿宋_GB2312" w:eastAsia="仿宋_GB2312" w:cs="仿宋_GB2312"/>
                <w:sz w:val="21"/>
                <w:szCs w:val="21"/>
                <w:lang w:val="en-US" w:eastAsia="zh-CN"/>
              </w:rPr>
              <w:t>2022—2024年</w:t>
            </w:r>
            <w:r>
              <w:rPr>
                <w:rFonts w:hint="eastAsia" w:ascii="仿宋_GB2312" w:hAnsi="仿宋_GB2312" w:eastAsia="仿宋_GB2312" w:cs="仿宋_GB2312"/>
                <w:sz w:val="21"/>
                <w:szCs w:val="21"/>
                <w:lang w:eastAsia="zh-CN"/>
              </w:rPr>
              <w:t>）》，结合</w:t>
            </w:r>
            <w:r>
              <w:rPr>
                <w:rFonts w:hint="eastAsia" w:ascii="仿宋_GB2312" w:hAnsi="仿宋_GB2312" w:eastAsia="仿宋_GB2312" w:cs="仿宋_GB2312"/>
                <w:sz w:val="21"/>
                <w:szCs w:val="21"/>
              </w:rPr>
              <w:t>乡镇（街道）</w:t>
            </w:r>
            <w:r>
              <w:rPr>
                <w:rFonts w:hint="eastAsia" w:ascii="仿宋_GB2312" w:hAnsi="仿宋_GB2312" w:eastAsia="仿宋_GB2312" w:cs="仿宋_GB2312"/>
                <w:sz w:val="21"/>
                <w:szCs w:val="21"/>
                <w:lang w:eastAsia="zh-CN"/>
              </w:rPr>
              <w:t>法治政府建设要求，探索开展行政执法监督有关工作，推进</w:t>
            </w:r>
            <w:r>
              <w:rPr>
                <w:rFonts w:hint="eastAsia" w:ascii="仿宋_GB2312" w:hAnsi="仿宋_GB2312" w:eastAsia="仿宋_GB2312" w:cs="仿宋_GB2312"/>
                <w:sz w:val="21"/>
                <w:szCs w:val="21"/>
              </w:rPr>
              <w:t>乡镇（街道）</w:t>
            </w:r>
            <w:r>
              <w:rPr>
                <w:rFonts w:hint="eastAsia" w:ascii="仿宋_GB2312" w:hAnsi="仿宋_GB2312" w:eastAsia="仿宋_GB2312" w:cs="仿宋_GB2312"/>
                <w:sz w:val="21"/>
                <w:szCs w:val="21"/>
                <w:lang w:eastAsia="zh-CN"/>
              </w:rPr>
              <w:t>严格规范公正文明执法。</w:t>
            </w:r>
          </w:p>
        </w:tc>
        <w:tc>
          <w:tcPr>
            <w:tcW w:w="650" w:type="pct"/>
            <w:noWrap w:val="0"/>
            <w:vAlign w:val="center"/>
          </w:tcPr>
          <w:p w14:paraId="53D0134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1A5C47B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noWrap w:val="0"/>
            <w:vAlign w:val="center"/>
          </w:tcPr>
          <w:p w14:paraId="6528184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年底前完成并长期推进</w:t>
            </w:r>
          </w:p>
        </w:tc>
      </w:tr>
      <w:tr w14:paraId="1601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0E4B72CC">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6396A6A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10E17E5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（十二）推进行政执法监督多元化</w:t>
            </w:r>
          </w:p>
          <w:p w14:paraId="609FA8D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F2104C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32F537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0DA67D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329450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2E9737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F5FA3A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A72BF6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17324F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33AEF2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A1ACA5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71D24C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6CBE82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40ED2C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FF4A14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17C03B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（十二）推进行政执法监督多元化</w:t>
            </w:r>
          </w:p>
          <w:p w14:paraId="5BD5586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11AA0CC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司法行政部门要制定年度行政执法监督工作方案，综合运用行政执法工作报告、统计分析、评议考核等方式，对行政执法工作情况开展经常性监督。</w:t>
            </w:r>
          </w:p>
        </w:tc>
        <w:tc>
          <w:tcPr>
            <w:tcW w:w="1530" w:type="pct"/>
            <w:noWrap w:val="0"/>
            <w:vAlign w:val="center"/>
          </w:tcPr>
          <w:p w14:paraId="5D43D2F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制定</w:t>
            </w:r>
            <w:r>
              <w:rPr>
                <w:rFonts w:hint="eastAsia" w:ascii="仿宋_GB2312" w:hAnsi="仿宋_GB2312" w:eastAsia="仿宋_GB2312" w:cs="仿宋_GB2312"/>
                <w:sz w:val="21"/>
                <w:szCs w:val="21"/>
                <w:lang w:eastAsia="zh-CN"/>
              </w:rPr>
              <w:t>并实施</w:t>
            </w:r>
            <w:r>
              <w:rPr>
                <w:rFonts w:hint="eastAsia" w:ascii="仿宋_GB2312" w:hAnsi="仿宋_GB2312" w:eastAsia="仿宋_GB2312" w:cs="仿宋_GB2312"/>
                <w:sz w:val="21"/>
                <w:szCs w:val="21"/>
              </w:rPr>
              <w:t>年度行政执法监督工作方案</w:t>
            </w:r>
            <w:r>
              <w:rPr>
                <w:rFonts w:hint="eastAsia" w:ascii="仿宋_GB2312" w:hAnsi="仿宋_GB2312" w:eastAsia="仿宋_GB2312" w:cs="仿宋_GB2312"/>
                <w:sz w:val="21"/>
                <w:szCs w:val="21"/>
                <w:lang w:eastAsia="zh-CN"/>
              </w:rPr>
              <w:t>，采取多种方式对</w:t>
            </w:r>
            <w:r>
              <w:rPr>
                <w:rFonts w:hint="eastAsia" w:ascii="仿宋_GB2312" w:hAnsi="仿宋_GB2312" w:eastAsia="仿宋_GB2312" w:cs="仿宋_GB2312"/>
                <w:sz w:val="21"/>
                <w:szCs w:val="21"/>
              </w:rPr>
              <w:t>行政执法工作</w:t>
            </w:r>
            <w:r>
              <w:rPr>
                <w:rFonts w:hint="eastAsia" w:ascii="仿宋_GB2312" w:hAnsi="仿宋_GB2312" w:eastAsia="仿宋_GB2312" w:cs="仿宋_GB2312"/>
                <w:sz w:val="21"/>
                <w:szCs w:val="21"/>
                <w:lang w:eastAsia="zh-CN"/>
              </w:rPr>
              <w:t>进行监督。</w:t>
            </w:r>
          </w:p>
        </w:tc>
        <w:tc>
          <w:tcPr>
            <w:tcW w:w="650" w:type="pct"/>
            <w:noWrap w:val="0"/>
            <w:vAlign w:val="center"/>
          </w:tcPr>
          <w:p w14:paraId="4B26496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1CE98A0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noWrap w:val="0"/>
            <w:vAlign w:val="center"/>
          </w:tcPr>
          <w:p w14:paraId="6755AA7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38EA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6213A442">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551A30A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1B04C90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4832157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充分发挥行政执法监督平台作用，加强对行政执法主体、人员、证件、案卷以及行政执法“三项制度”贯彻落实情况的监督，督促行政执法部门全面履行行政执法职能。</w:t>
            </w:r>
          </w:p>
        </w:tc>
        <w:tc>
          <w:tcPr>
            <w:tcW w:w="1530" w:type="pct"/>
            <w:noWrap w:val="0"/>
            <w:vAlign w:val="center"/>
          </w:tcPr>
          <w:p w14:paraId="5B23359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依托行政执法监督平台，定期或不定期组成案卷评查小组，对行政执法案卷进行抽查评查，评查结果通报全区。</w:t>
            </w:r>
          </w:p>
        </w:tc>
        <w:tc>
          <w:tcPr>
            <w:tcW w:w="650" w:type="pct"/>
            <w:noWrap w:val="0"/>
            <w:vAlign w:val="center"/>
          </w:tcPr>
          <w:p w14:paraId="26CB281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7D4E2F0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noWrap w:val="0"/>
            <w:vAlign w:val="center"/>
          </w:tcPr>
          <w:p w14:paraId="365F7E3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3414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65" w:type="pct"/>
            <w:noWrap w:val="0"/>
            <w:vAlign w:val="center"/>
          </w:tcPr>
          <w:p w14:paraId="12F18452">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1062297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32A23CA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6198F19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执法部门应当明确承担行政执法监督职责的机构。承担行政执法监督职责的机构要加强对本部门本系统行政执法工作和重大行政执法案事件的统筹协调、日常监督和业务指导，提升本领域行政执法效能。完善重大行政执法案件专项监督调查处理机制。</w:t>
            </w:r>
          </w:p>
        </w:tc>
        <w:tc>
          <w:tcPr>
            <w:tcW w:w="1530" w:type="pct"/>
            <w:noWrap w:val="0"/>
            <w:vAlign w:val="center"/>
          </w:tcPr>
          <w:p w14:paraId="559507F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明确承担行政执法监督职责的机构</w:t>
            </w:r>
            <w:r>
              <w:rPr>
                <w:rFonts w:hint="eastAsia" w:ascii="仿宋_GB2312" w:hAnsi="仿宋_GB2312" w:eastAsia="仿宋_GB2312" w:cs="仿宋_GB2312"/>
                <w:sz w:val="21"/>
                <w:szCs w:val="21"/>
                <w:lang w:eastAsia="zh-CN"/>
              </w:rPr>
              <w:t>及其承担的行政执法监督职责，配齐配强符合监督工作需要的执法监督人员。</w:t>
            </w:r>
          </w:p>
        </w:tc>
        <w:tc>
          <w:tcPr>
            <w:tcW w:w="650" w:type="pct"/>
            <w:noWrap w:val="0"/>
            <w:vAlign w:val="center"/>
          </w:tcPr>
          <w:p w14:paraId="4272A79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3F67576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49E8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03F468AD">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3040AEE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495303C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39D003B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行政执法部门应当明确承担行政执法监督职责的机构。承担行政执法监督职责的机构要加强对本部门本系统行政执法工作和重大行政执法案事件的统筹协调、日常监督和业务指导，提升本领域行政执法效能。完善重大行政执法案件专项监督调查处理机制。</w:t>
            </w:r>
          </w:p>
        </w:tc>
        <w:tc>
          <w:tcPr>
            <w:tcW w:w="1530" w:type="pct"/>
            <w:noWrap w:val="0"/>
            <w:vAlign w:val="center"/>
          </w:tcPr>
          <w:p w14:paraId="0D3DA37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建立完善</w:t>
            </w:r>
            <w:r>
              <w:rPr>
                <w:rFonts w:hint="eastAsia" w:ascii="仿宋_GB2312" w:hAnsi="仿宋_GB2312" w:eastAsia="仿宋_GB2312" w:cs="仿宋_GB2312"/>
                <w:sz w:val="21"/>
                <w:szCs w:val="21"/>
              </w:rPr>
              <w:t>重大行政执法案件专项监督调查处理</w:t>
            </w:r>
            <w:r>
              <w:rPr>
                <w:rFonts w:hint="eastAsia" w:ascii="仿宋_GB2312" w:hAnsi="仿宋_GB2312" w:eastAsia="仿宋_GB2312" w:cs="仿宋_GB2312"/>
                <w:sz w:val="21"/>
                <w:szCs w:val="21"/>
                <w:lang w:eastAsia="zh-CN"/>
              </w:rPr>
              <w:t>相关规定，明确</w:t>
            </w:r>
            <w:r>
              <w:rPr>
                <w:rFonts w:hint="eastAsia" w:ascii="仿宋_GB2312" w:hAnsi="仿宋_GB2312" w:eastAsia="仿宋_GB2312" w:cs="仿宋_GB2312"/>
                <w:sz w:val="21"/>
                <w:szCs w:val="21"/>
              </w:rPr>
              <w:t>重大行政执法案件</w:t>
            </w:r>
            <w:r>
              <w:rPr>
                <w:rFonts w:hint="eastAsia" w:ascii="仿宋_GB2312" w:hAnsi="仿宋_GB2312" w:eastAsia="仿宋_GB2312" w:cs="仿宋_GB2312"/>
                <w:sz w:val="21"/>
                <w:szCs w:val="21"/>
                <w:lang w:eastAsia="zh-CN"/>
              </w:rPr>
              <w:t>标准，规范</w:t>
            </w:r>
            <w:r>
              <w:rPr>
                <w:rFonts w:hint="eastAsia" w:ascii="仿宋_GB2312" w:hAnsi="仿宋_GB2312" w:eastAsia="仿宋_GB2312" w:cs="仿宋_GB2312"/>
                <w:sz w:val="21"/>
                <w:szCs w:val="21"/>
              </w:rPr>
              <w:t>专项监督调查处理</w:t>
            </w:r>
            <w:r>
              <w:rPr>
                <w:rFonts w:hint="eastAsia" w:ascii="仿宋_GB2312" w:hAnsi="仿宋_GB2312" w:eastAsia="仿宋_GB2312" w:cs="仿宋_GB2312"/>
                <w:sz w:val="21"/>
                <w:szCs w:val="21"/>
                <w:lang w:eastAsia="zh-CN"/>
              </w:rPr>
              <w:t>程序。</w:t>
            </w:r>
          </w:p>
        </w:tc>
        <w:tc>
          <w:tcPr>
            <w:tcW w:w="650" w:type="pct"/>
            <w:noWrap w:val="0"/>
            <w:vAlign w:val="center"/>
          </w:tcPr>
          <w:p w14:paraId="1C8C291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0276C68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5C28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B54B21B">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252B905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051358C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65A6346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积极推进落实行政执法监督员制度。</w:t>
            </w:r>
          </w:p>
        </w:tc>
        <w:tc>
          <w:tcPr>
            <w:tcW w:w="1530" w:type="pct"/>
            <w:noWrap w:val="0"/>
            <w:vAlign w:val="center"/>
          </w:tcPr>
          <w:p w14:paraId="5CCDCE4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eastAsia="zh-CN"/>
              </w:rPr>
              <w:t>按照国家统一部署推动落实行政执法监督员制度。</w:t>
            </w:r>
          </w:p>
        </w:tc>
        <w:tc>
          <w:tcPr>
            <w:tcW w:w="650" w:type="pct"/>
            <w:noWrap w:val="0"/>
            <w:vAlign w:val="center"/>
          </w:tcPr>
          <w:p w14:paraId="3C38D17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司法局</w:t>
            </w:r>
          </w:p>
        </w:tc>
        <w:tc>
          <w:tcPr>
            <w:tcW w:w="450" w:type="pct"/>
            <w:noWrap w:val="0"/>
            <w:vAlign w:val="center"/>
          </w:tcPr>
          <w:p w14:paraId="0D7A461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4C88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43C99851">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7686A2B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5F4213B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30AF58E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区司法局</w:t>
            </w:r>
            <w:r>
              <w:rPr>
                <w:rFonts w:hint="eastAsia" w:ascii="仿宋_GB2312" w:hAnsi="仿宋_GB2312" w:eastAsia="仿宋_GB2312" w:cs="仿宋_GB2312"/>
                <w:sz w:val="21"/>
                <w:szCs w:val="21"/>
              </w:rPr>
              <w:t>加强与</w:t>
            </w:r>
            <w:r>
              <w:rPr>
                <w:rFonts w:hint="eastAsia" w:ascii="仿宋_GB2312" w:hAnsi="仿宋_GB2312" w:eastAsia="仿宋_GB2312" w:cs="仿宋_GB2312"/>
                <w:sz w:val="21"/>
                <w:szCs w:val="21"/>
                <w:lang w:eastAsia="zh-CN"/>
              </w:rPr>
              <w:t>网格中心</w:t>
            </w:r>
            <w:r>
              <w:rPr>
                <w:rFonts w:hint="eastAsia" w:ascii="仿宋_GB2312" w:hAnsi="仿宋_GB2312" w:eastAsia="仿宋_GB2312" w:cs="仿宋_GB2312"/>
                <w:sz w:val="21"/>
                <w:szCs w:val="21"/>
              </w:rPr>
              <w:t>沟通联系，建立行政执法监督与12345政务服务便民热线等监督渠道的信息共享工作机制。</w:t>
            </w:r>
          </w:p>
        </w:tc>
        <w:tc>
          <w:tcPr>
            <w:tcW w:w="1530" w:type="pct"/>
            <w:noWrap w:val="0"/>
            <w:vAlign w:val="center"/>
          </w:tcPr>
          <w:p w14:paraId="12C4068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eastAsia="zh-CN"/>
              </w:rPr>
              <w:t>建立</w:t>
            </w:r>
            <w:r>
              <w:rPr>
                <w:rFonts w:hint="eastAsia" w:ascii="仿宋_GB2312" w:hAnsi="仿宋_GB2312" w:eastAsia="仿宋_GB2312" w:cs="仿宋_GB2312"/>
                <w:sz w:val="21"/>
                <w:szCs w:val="21"/>
              </w:rPr>
              <w:t>信息共享</w:t>
            </w:r>
            <w:r>
              <w:rPr>
                <w:rFonts w:hint="eastAsia" w:ascii="仿宋_GB2312" w:hAnsi="仿宋_GB2312" w:eastAsia="仿宋_GB2312" w:cs="仿宋_GB2312"/>
                <w:sz w:val="21"/>
                <w:szCs w:val="21"/>
                <w:lang w:eastAsia="zh-CN"/>
              </w:rPr>
              <w:t>工作机制。</w:t>
            </w:r>
          </w:p>
        </w:tc>
        <w:tc>
          <w:tcPr>
            <w:tcW w:w="650" w:type="pct"/>
            <w:noWrap w:val="0"/>
            <w:vAlign w:val="center"/>
          </w:tcPr>
          <w:p w14:paraId="3C71309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7993234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eastAsia="zh-CN"/>
              </w:rPr>
              <w:t>区网格中心</w:t>
            </w:r>
          </w:p>
        </w:tc>
        <w:tc>
          <w:tcPr>
            <w:tcW w:w="450" w:type="pct"/>
            <w:noWrap w:val="0"/>
            <w:vAlign w:val="center"/>
          </w:tcPr>
          <w:p w14:paraId="469180D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7866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ADBF738">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2812715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0FC2488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78093FA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探索社会公众、法律顾问和公职律师参与行政执法监督活动。</w:t>
            </w:r>
          </w:p>
        </w:tc>
        <w:tc>
          <w:tcPr>
            <w:tcW w:w="1530" w:type="pct"/>
            <w:noWrap w:val="0"/>
            <w:vAlign w:val="center"/>
          </w:tcPr>
          <w:p w14:paraId="157D2E5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p>
          <w:p w14:paraId="7CB08F7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eastAsia="zh-CN"/>
              </w:rPr>
              <w:t>制定完善食品药品、安全生产等领域相关制度，明确标准和规范，积极推动社会人士、法律顾问和公职律师参与相关领域行政执法监督活动。</w:t>
            </w:r>
          </w:p>
        </w:tc>
        <w:tc>
          <w:tcPr>
            <w:tcW w:w="650" w:type="pct"/>
            <w:noWrap w:val="0"/>
            <w:vAlign w:val="center"/>
          </w:tcPr>
          <w:p w14:paraId="071A3C3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sz w:val="21"/>
                <w:szCs w:val="21"/>
                <w:lang w:val="en" w:eastAsia="zh-CN"/>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3F0F6AA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lang w:eastAsia="zh-CN"/>
              </w:rPr>
              <w:t>年底前完成并长期推进</w:t>
            </w:r>
          </w:p>
        </w:tc>
      </w:tr>
      <w:tr w14:paraId="5F83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59F6EC7">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noWrap w:val="0"/>
            <w:vAlign w:val="center"/>
          </w:tcPr>
          <w:p w14:paraId="675C670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五、</w:t>
            </w:r>
            <w:r>
              <w:rPr>
                <w:rFonts w:hint="eastAsia" w:ascii="仿宋_GB2312" w:hAnsi="仿宋_GB2312" w:eastAsia="仿宋_GB2312" w:cs="仿宋_GB2312"/>
                <w:sz w:val="21"/>
                <w:szCs w:val="21"/>
              </w:rPr>
              <w:t>健全行政执法和行政执法监督科技保障体系</w:t>
            </w:r>
          </w:p>
        </w:tc>
        <w:tc>
          <w:tcPr>
            <w:tcW w:w="470" w:type="pct"/>
            <w:noWrap w:val="0"/>
            <w:vAlign w:val="center"/>
          </w:tcPr>
          <w:p w14:paraId="2ED5C57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（十三）加强行政执法信息化建设</w:t>
            </w:r>
          </w:p>
        </w:tc>
        <w:tc>
          <w:tcPr>
            <w:tcW w:w="1220" w:type="pct"/>
            <w:noWrap w:val="0"/>
            <w:vAlign w:val="center"/>
          </w:tcPr>
          <w:p w14:paraId="1E43CDA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对标国家有关部委要求，参照</w:t>
            </w:r>
            <w:r>
              <w:rPr>
                <w:rFonts w:hint="eastAsia" w:ascii="仿宋_GB2312" w:hAnsi="仿宋_GB2312" w:eastAsia="仿宋_GB2312" w:cs="仿宋_GB2312"/>
                <w:sz w:val="21"/>
                <w:szCs w:val="21"/>
                <w:lang w:eastAsia="zh-CN"/>
              </w:rPr>
              <w:t>本</w:t>
            </w:r>
            <w:r>
              <w:rPr>
                <w:rFonts w:hint="eastAsia" w:ascii="仿宋_GB2312" w:hAnsi="仿宋_GB2312" w:eastAsia="仿宋_GB2312" w:cs="仿宋_GB2312"/>
                <w:sz w:val="21"/>
                <w:szCs w:val="21"/>
              </w:rPr>
              <w:t>市行政执法</w:t>
            </w:r>
            <w:r>
              <w:rPr>
                <w:rFonts w:hint="eastAsia" w:ascii="仿宋_GB2312" w:hAnsi="仿宋_GB2312" w:eastAsia="仿宋_GB2312" w:cs="仿宋_GB2312"/>
                <w:sz w:val="21"/>
                <w:szCs w:val="21"/>
                <w:lang w:eastAsia="zh-CN"/>
              </w:rPr>
              <w:t>和</w:t>
            </w:r>
            <w:r>
              <w:rPr>
                <w:rFonts w:hint="eastAsia" w:ascii="仿宋_GB2312" w:hAnsi="仿宋_GB2312" w:eastAsia="仿宋_GB2312" w:cs="仿宋_GB2312"/>
                <w:sz w:val="21"/>
                <w:szCs w:val="21"/>
              </w:rPr>
              <w:t>行政执法监督信息化系统数据规范，加强行政执法信息化系统建设，强化对行政执法人员执法信息化技能培训，为一线行政执法人员配备必要的移动执法设备。</w:t>
            </w:r>
          </w:p>
        </w:tc>
        <w:tc>
          <w:tcPr>
            <w:tcW w:w="1530" w:type="pct"/>
            <w:noWrap w:val="0"/>
            <w:vAlign w:val="center"/>
          </w:tcPr>
          <w:p w14:paraId="0A0D397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加强执法信息化技能培训，配备必要的执法装备。</w:t>
            </w:r>
          </w:p>
        </w:tc>
        <w:tc>
          <w:tcPr>
            <w:tcW w:w="650" w:type="pct"/>
            <w:noWrap w:val="0"/>
            <w:vAlign w:val="center"/>
          </w:tcPr>
          <w:p w14:paraId="641D470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60CFD30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1E35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5676AE67">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restart"/>
            <w:noWrap w:val="0"/>
            <w:vAlign w:val="center"/>
          </w:tcPr>
          <w:p w14:paraId="56895782">
            <w:pPr>
              <w:keepNext w:val="0"/>
              <w:keepLines w:val="0"/>
              <w:pageBreakBefore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仿宋_GB2312" w:hAnsi="仿宋_GB2312" w:eastAsia="仿宋_GB2312" w:cs="仿宋_GB2312"/>
                <w:sz w:val="21"/>
                <w:szCs w:val="21"/>
              </w:rPr>
            </w:pPr>
          </w:p>
          <w:p w14:paraId="682443AE">
            <w:pPr>
              <w:keepNext w:val="0"/>
              <w:keepLines w:val="0"/>
              <w:pageBreakBefore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仿宋_GB2312" w:hAnsi="仿宋_GB2312" w:eastAsia="仿宋_GB2312" w:cs="仿宋_GB2312"/>
                <w:sz w:val="21"/>
                <w:szCs w:val="21"/>
              </w:rPr>
            </w:pPr>
          </w:p>
          <w:p w14:paraId="6C5DDD26">
            <w:pPr>
              <w:keepNext w:val="0"/>
              <w:keepLines w:val="0"/>
              <w:pageBreakBefore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仿宋_GB2312" w:hAnsi="仿宋_GB2312" w:eastAsia="仿宋_GB2312" w:cs="仿宋_GB2312"/>
                <w:sz w:val="21"/>
                <w:szCs w:val="21"/>
              </w:rPr>
            </w:pPr>
          </w:p>
          <w:p w14:paraId="5A6408A3">
            <w:pPr>
              <w:keepNext w:val="0"/>
              <w:keepLines w:val="0"/>
              <w:pageBreakBefore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仿宋_GB2312" w:hAnsi="仿宋_GB2312" w:eastAsia="仿宋_GB2312" w:cs="仿宋_GB2312"/>
                <w:sz w:val="21"/>
                <w:szCs w:val="21"/>
              </w:rPr>
            </w:pPr>
          </w:p>
          <w:p w14:paraId="68088E56">
            <w:pPr>
              <w:keepNext w:val="0"/>
              <w:keepLines w:val="0"/>
              <w:pageBreakBefore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仿宋_GB2312" w:hAnsi="仿宋_GB2312" w:eastAsia="仿宋_GB2312" w:cs="仿宋_GB2312"/>
                <w:sz w:val="21"/>
                <w:szCs w:val="21"/>
              </w:rPr>
            </w:pPr>
          </w:p>
          <w:p w14:paraId="0864794E">
            <w:pPr>
              <w:keepNext w:val="0"/>
              <w:keepLines w:val="0"/>
              <w:pageBreakBefore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仿宋_GB2312" w:hAnsi="仿宋_GB2312" w:eastAsia="仿宋_GB2312" w:cs="仿宋_GB2312"/>
                <w:sz w:val="21"/>
                <w:szCs w:val="21"/>
              </w:rPr>
            </w:pPr>
          </w:p>
          <w:p w14:paraId="2B3FEF41">
            <w:pPr>
              <w:keepNext w:val="0"/>
              <w:keepLines w:val="0"/>
              <w:pageBreakBefore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六、</w:t>
            </w:r>
            <w:r>
              <w:rPr>
                <w:rFonts w:hint="eastAsia" w:ascii="仿宋_GB2312" w:hAnsi="仿宋_GB2312" w:eastAsia="仿宋_GB2312" w:cs="仿宋_GB2312"/>
                <w:sz w:val="21"/>
                <w:szCs w:val="21"/>
              </w:rPr>
              <w:t>不断强化行政执法保障能力</w:t>
            </w:r>
          </w:p>
          <w:p w14:paraId="0011315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7003387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6773BD5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6E9FE55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060AF56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024D173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1CE575B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4C6D9FE0">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19B8800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334909F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3C5E350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1392D53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3A3983B0">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209D606C">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52904CF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04BB872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64A5778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六、</w:t>
            </w:r>
            <w:r>
              <w:rPr>
                <w:rFonts w:hint="eastAsia" w:ascii="仿宋_GB2312" w:hAnsi="仿宋_GB2312" w:eastAsia="仿宋_GB2312" w:cs="仿宋_GB2312"/>
                <w:sz w:val="21"/>
                <w:szCs w:val="21"/>
              </w:rPr>
              <w:t>不断强化行政执法保障能力</w:t>
            </w:r>
          </w:p>
          <w:p w14:paraId="19286F1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6B68EDB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288C794C">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4D37735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7642017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rPr>
              <w:t>）加强队伍建设</w:t>
            </w:r>
          </w:p>
          <w:p w14:paraId="5143F87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1220" w:type="pct"/>
            <w:noWrap w:val="0"/>
            <w:vAlign w:val="center"/>
          </w:tcPr>
          <w:p w14:paraId="44EDD3A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根据行政执法部门所承担的执法职责和工作任务，合理配备行政执法力量，并注重行政执法部门队伍梯队建设。</w:t>
            </w:r>
          </w:p>
        </w:tc>
        <w:tc>
          <w:tcPr>
            <w:tcW w:w="1530" w:type="pct"/>
            <w:noWrap w:val="0"/>
            <w:vAlign w:val="center"/>
          </w:tcPr>
          <w:p w14:paraId="7D0D70B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通过鼓励在职在编人员取得国家法律职业资格、定向招录、补充调入等方式，不断充实行政执法人员，构建老中青梯次配备合理的行政执法队伍。</w:t>
            </w:r>
          </w:p>
        </w:tc>
        <w:tc>
          <w:tcPr>
            <w:tcW w:w="650" w:type="pct"/>
            <w:noWrap w:val="0"/>
            <w:vAlign w:val="center"/>
          </w:tcPr>
          <w:p w14:paraId="27134A3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4FD6FD7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2538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B8BBB63">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36C8D2F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5E39049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402F92E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加强行政执法部门公职律师和法律顾问队伍建设。</w:t>
            </w:r>
          </w:p>
        </w:tc>
        <w:tc>
          <w:tcPr>
            <w:tcW w:w="1530" w:type="pct"/>
            <w:noWrap w:val="0"/>
            <w:vAlign w:val="center"/>
          </w:tcPr>
          <w:p w14:paraId="51DD459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继续推动尚未建立公职律师的单位以内部法律顾问或共享共用方式开展公职律师工作，进一步加大培训力度。</w:t>
            </w:r>
          </w:p>
        </w:tc>
        <w:tc>
          <w:tcPr>
            <w:tcW w:w="650" w:type="pct"/>
            <w:vMerge w:val="restart"/>
            <w:noWrap w:val="0"/>
            <w:vAlign w:val="center"/>
          </w:tcPr>
          <w:p w14:paraId="294D549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vMerge w:val="restart"/>
            <w:noWrap w:val="0"/>
            <w:vAlign w:val="center"/>
          </w:tcPr>
          <w:p w14:paraId="12D4EED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408B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377A68D9">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3D353AC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47CD18D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3900649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6D5A92F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充分发挥</w:t>
            </w:r>
            <w:r>
              <w:rPr>
                <w:rFonts w:hint="eastAsia" w:ascii="仿宋_GB2312" w:hAnsi="仿宋_GB2312" w:eastAsia="仿宋_GB2312" w:cs="仿宋_GB2312"/>
                <w:sz w:val="21"/>
                <w:szCs w:val="21"/>
              </w:rPr>
              <w:t>公职律师和法律顾问</w:t>
            </w:r>
            <w:r>
              <w:rPr>
                <w:rFonts w:hint="eastAsia" w:ascii="仿宋_GB2312" w:hAnsi="仿宋_GB2312" w:eastAsia="仿宋_GB2312" w:cs="仿宋_GB2312"/>
                <w:sz w:val="21"/>
                <w:szCs w:val="21"/>
                <w:lang w:eastAsia="zh-CN"/>
              </w:rPr>
              <w:t>在重大行政执法决定法制审核、防范化解执法风险中的作用，按季度统计日常履职情况。</w:t>
            </w:r>
          </w:p>
        </w:tc>
        <w:tc>
          <w:tcPr>
            <w:tcW w:w="650" w:type="pct"/>
            <w:vMerge w:val="continue"/>
            <w:noWrap w:val="0"/>
            <w:vAlign w:val="center"/>
          </w:tcPr>
          <w:p w14:paraId="59FC389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continue"/>
            <w:noWrap w:val="0"/>
            <w:vAlign w:val="center"/>
          </w:tcPr>
          <w:p w14:paraId="60BC323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28DE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00C316F3">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29E9484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38646A3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1220" w:type="pct"/>
            <w:noWrap w:val="0"/>
            <w:vAlign w:val="center"/>
          </w:tcPr>
          <w:p w14:paraId="0B2832E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整合有关行政执法部门的法制审核力量，建立重大执法决定法制审核协作机制。</w:t>
            </w:r>
          </w:p>
        </w:tc>
        <w:tc>
          <w:tcPr>
            <w:tcW w:w="1530" w:type="pct"/>
            <w:noWrap w:val="0"/>
            <w:vAlign w:val="center"/>
          </w:tcPr>
          <w:p w14:paraId="3A745A2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鼓励法制审核力量较薄弱的单位</w:t>
            </w:r>
            <w:r>
              <w:rPr>
                <w:rFonts w:hint="eastAsia" w:ascii="仿宋_GB2312" w:hAnsi="仿宋_GB2312" w:eastAsia="仿宋_GB2312" w:cs="仿宋_GB2312"/>
                <w:sz w:val="21"/>
                <w:szCs w:val="21"/>
              </w:rPr>
              <w:t>建立重大执法决定法制审核协作机制</w:t>
            </w:r>
            <w:r>
              <w:rPr>
                <w:rFonts w:hint="eastAsia" w:ascii="仿宋_GB2312" w:hAnsi="仿宋_GB2312" w:eastAsia="仿宋_GB2312" w:cs="仿宋_GB2312"/>
                <w:sz w:val="21"/>
                <w:szCs w:val="21"/>
                <w:lang w:eastAsia="zh-CN"/>
              </w:rPr>
              <w:t>，共享法制审核资源，提高法制审核质效。</w:t>
            </w:r>
          </w:p>
        </w:tc>
        <w:tc>
          <w:tcPr>
            <w:tcW w:w="650" w:type="pct"/>
            <w:noWrap w:val="0"/>
            <w:vAlign w:val="center"/>
          </w:tcPr>
          <w:p w14:paraId="1A56D24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5DF44FA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5EAB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F61279B">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77358EA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53E4681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256A0EA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加强行政执法监督队伍建设。</w:t>
            </w:r>
          </w:p>
        </w:tc>
        <w:tc>
          <w:tcPr>
            <w:tcW w:w="1530" w:type="pct"/>
            <w:noWrap w:val="0"/>
            <w:vAlign w:val="center"/>
          </w:tcPr>
          <w:p w14:paraId="025FCF8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eastAsia="zh-CN"/>
              </w:rPr>
              <w:t>充实监督力量，每年组织</w:t>
            </w:r>
            <w:r>
              <w:rPr>
                <w:rFonts w:hint="eastAsia" w:ascii="仿宋_GB2312" w:hAnsi="仿宋_GB2312" w:eastAsia="仿宋_GB2312" w:cs="仿宋_GB2312"/>
                <w:sz w:val="21"/>
                <w:szCs w:val="21"/>
                <w:lang w:val="en-US" w:eastAsia="zh-CN"/>
              </w:rPr>
              <w:t>1次</w:t>
            </w:r>
            <w:r>
              <w:rPr>
                <w:rFonts w:hint="eastAsia" w:ascii="仿宋_GB2312" w:hAnsi="仿宋_GB2312" w:eastAsia="仿宋_GB2312" w:cs="仿宋_GB2312"/>
                <w:sz w:val="21"/>
                <w:szCs w:val="21"/>
                <w:lang w:eastAsia="zh-CN"/>
              </w:rPr>
              <w:t>行政执法监督方面的主题培训，不断提升监督能力。</w:t>
            </w:r>
          </w:p>
        </w:tc>
        <w:tc>
          <w:tcPr>
            <w:tcW w:w="650" w:type="pct"/>
            <w:noWrap w:val="0"/>
            <w:vAlign w:val="center"/>
          </w:tcPr>
          <w:p w14:paraId="5C9A90B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司法局</w:t>
            </w:r>
          </w:p>
          <w:p w14:paraId="3F9E37F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restart"/>
            <w:noWrap w:val="0"/>
            <w:vAlign w:val="center"/>
          </w:tcPr>
          <w:p w14:paraId="0D97442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51A9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0F88E6DB">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093A2B6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6170B14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5A25981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3A22B05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通过鼓励在职在编人员取得国家法律职业资格、定向招录、补充调入等方式，不断充实行政执法监督队伍，确保负责法制审核的人员不少于本单位执法人员总数的5%。</w:t>
            </w:r>
          </w:p>
        </w:tc>
        <w:tc>
          <w:tcPr>
            <w:tcW w:w="650" w:type="pct"/>
            <w:noWrap w:val="0"/>
            <w:vAlign w:val="center"/>
          </w:tcPr>
          <w:p w14:paraId="34D7CAE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vMerge w:val="continue"/>
            <w:noWrap w:val="0"/>
            <w:vAlign w:val="center"/>
          </w:tcPr>
          <w:p w14:paraId="3D82DB9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7817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3B52CA6F">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30C33E8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1CAF01A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十五</w:t>
            </w:r>
            <w:r>
              <w:rPr>
                <w:rFonts w:hint="eastAsia" w:ascii="仿宋_GB2312" w:hAnsi="仿宋_GB2312" w:eastAsia="仿宋_GB2312" w:cs="仿宋_GB2312"/>
                <w:sz w:val="21"/>
                <w:szCs w:val="21"/>
              </w:rPr>
              <w:t>）强化权益保障</w:t>
            </w:r>
          </w:p>
        </w:tc>
        <w:tc>
          <w:tcPr>
            <w:tcW w:w="1220" w:type="pct"/>
            <w:noWrap w:val="0"/>
            <w:vAlign w:val="center"/>
          </w:tcPr>
          <w:p w14:paraId="292C1E0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w:t>
            </w:r>
            <w:r>
              <w:rPr>
                <w:rFonts w:hint="eastAsia" w:ascii="仿宋_GB2312" w:hAnsi="仿宋_GB2312" w:eastAsia="仿宋_GB2312" w:cs="仿宋_GB2312"/>
                <w:sz w:val="21"/>
                <w:szCs w:val="21"/>
                <w:lang w:eastAsia="zh-CN"/>
              </w:rPr>
              <w:t>国家和</w:t>
            </w:r>
            <w:r>
              <w:rPr>
                <w:rFonts w:hint="eastAsia" w:ascii="仿宋_GB2312" w:hAnsi="仿宋_GB2312" w:eastAsia="仿宋_GB2312" w:cs="仿宋_GB2312"/>
                <w:sz w:val="21"/>
                <w:szCs w:val="21"/>
              </w:rPr>
              <w:t>本市相关制度规定，按照追责、免予问责情形和容错纠错程序，落实行政执法责任追究、尽职免予问责机制。</w:t>
            </w:r>
          </w:p>
        </w:tc>
        <w:tc>
          <w:tcPr>
            <w:tcW w:w="1530" w:type="pct"/>
            <w:noWrap w:val="0"/>
            <w:vAlign w:val="center"/>
          </w:tcPr>
          <w:p w14:paraId="0FE5032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落实《</w:t>
            </w:r>
            <w:r>
              <w:rPr>
                <w:rFonts w:hint="eastAsia" w:ascii="仿宋_GB2312" w:hAnsi="仿宋_GB2312" w:eastAsia="仿宋_GB2312" w:cs="仿宋_GB2312"/>
                <w:sz w:val="21"/>
                <w:szCs w:val="21"/>
                <w:lang w:val="en-US" w:eastAsia="zh-CN"/>
              </w:rPr>
              <w:t>天津市行政执法违法责任追究办法</w:t>
            </w:r>
            <w:r>
              <w:rPr>
                <w:rFonts w:hint="eastAsia" w:ascii="仿宋_GB2312" w:hAnsi="仿宋_GB2312" w:eastAsia="仿宋_GB2312" w:cs="仿宋_GB2312"/>
                <w:sz w:val="21"/>
                <w:szCs w:val="21"/>
                <w:lang w:eastAsia="zh-CN"/>
              </w:rPr>
              <w:t>》，坚持违法必究、教育与惩戒结合、惩处与责任相当的原则，规范和监督行政执法机关及其执法人员依法履行行政执法职责。</w:t>
            </w:r>
          </w:p>
        </w:tc>
        <w:tc>
          <w:tcPr>
            <w:tcW w:w="650" w:type="pct"/>
            <w:noWrap w:val="0"/>
            <w:vAlign w:val="center"/>
          </w:tcPr>
          <w:p w14:paraId="748E66F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区委组织部</w:t>
            </w:r>
          </w:p>
          <w:p w14:paraId="32EBC8D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区纪委监委</w:t>
            </w:r>
          </w:p>
          <w:p w14:paraId="7245DF2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532DACC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5095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3B380F2A">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1CA460A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351934D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1866A59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落实行政执法人员工资待遇政策，强化行政执法人员职业保障，依法为基层一线行政执法人员办理保险。</w:t>
            </w:r>
          </w:p>
        </w:tc>
        <w:tc>
          <w:tcPr>
            <w:tcW w:w="1530" w:type="pct"/>
            <w:noWrap w:val="0"/>
            <w:vAlign w:val="center"/>
          </w:tcPr>
          <w:p w14:paraId="1B3C2AF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eastAsia="zh-CN"/>
              </w:rPr>
              <w:t>做好行政执法队伍经费保障、社会保险、公积金账户管理等方面的工作，着力解决行政执法人员同工不同酬、差别待遇大等问题，保障执法队伍运行稳定。</w:t>
            </w:r>
          </w:p>
        </w:tc>
        <w:tc>
          <w:tcPr>
            <w:tcW w:w="650" w:type="pct"/>
            <w:noWrap w:val="0"/>
            <w:vAlign w:val="center"/>
          </w:tcPr>
          <w:p w14:paraId="1B907B1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区财政局</w:t>
            </w:r>
          </w:p>
          <w:p w14:paraId="39D19A3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人社局</w:t>
            </w:r>
          </w:p>
          <w:p w14:paraId="390BF54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sz w:val="21"/>
                <w:szCs w:val="21"/>
                <w:lang w:val="en" w:eastAsia="zh-CN"/>
              </w:rPr>
            </w:pPr>
            <w:r>
              <w:rPr>
                <w:rFonts w:hint="default" w:ascii="仿宋_GB2312" w:hAnsi="仿宋_GB2312" w:eastAsia="仿宋_GB2312" w:cs="仿宋_GB2312"/>
                <w:sz w:val="21"/>
                <w:szCs w:val="21"/>
                <w:lang w:val="en" w:eastAsia="zh-CN"/>
              </w:rPr>
              <w:t>各行政执法单位</w:t>
            </w:r>
          </w:p>
        </w:tc>
        <w:tc>
          <w:tcPr>
            <w:tcW w:w="450" w:type="pct"/>
            <w:vMerge w:val="restart"/>
            <w:noWrap w:val="0"/>
            <w:vAlign w:val="center"/>
          </w:tcPr>
          <w:p w14:paraId="2778EB4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1235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5" w:type="pct"/>
            <w:noWrap w:val="0"/>
            <w:vAlign w:val="center"/>
          </w:tcPr>
          <w:p w14:paraId="16266A3A">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753DB52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005A766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79A7AE4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714F475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根据工作需要为一线行政执法人员购买人身意外伤害保险，强化一线执法保障。</w:t>
            </w:r>
          </w:p>
        </w:tc>
        <w:tc>
          <w:tcPr>
            <w:tcW w:w="650" w:type="pct"/>
            <w:noWrap w:val="0"/>
            <w:vAlign w:val="center"/>
          </w:tcPr>
          <w:p w14:paraId="6711219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vMerge w:val="continue"/>
            <w:noWrap w:val="0"/>
            <w:vAlign w:val="center"/>
          </w:tcPr>
          <w:p w14:paraId="778D519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73D6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265" w:type="pct"/>
            <w:noWrap w:val="0"/>
            <w:vAlign w:val="center"/>
          </w:tcPr>
          <w:p w14:paraId="0B18C2EC">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7FB3F4D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62933E7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4CFA32D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完善行政执法人员心理咨询服务和危机干预机制。</w:t>
            </w:r>
          </w:p>
        </w:tc>
        <w:tc>
          <w:tcPr>
            <w:tcW w:w="1530" w:type="pct"/>
            <w:noWrap w:val="0"/>
            <w:vAlign w:val="center"/>
          </w:tcPr>
          <w:p w14:paraId="44FF3933">
            <w:pPr>
              <w:keepNext w:val="0"/>
              <w:keepLines w:val="0"/>
              <w:pageBreakBefore w:val="0"/>
              <w:widowControl/>
              <w:suppressLineNumbers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关爱行政执法人员心理健康，大力开展心理健康教育，不断优化</w:t>
            </w:r>
            <w:r>
              <w:rPr>
                <w:rFonts w:hint="eastAsia" w:ascii="仿宋_GB2312" w:hAnsi="仿宋_GB2312" w:eastAsia="仿宋_GB2312" w:cs="仿宋_GB2312"/>
                <w:sz w:val="21"/>
                <w:szCs w:val="21"/>
              </w:rPr>
              <w:t>心理咨询</w:t>
            </w:r>
            <w:r>
              <w:rPr>
                <w:rFonts w:hint="eastAsia" w:ascii="仿宋_GB2312" w:hAnsi="仿宋_GB2312" w:eastAsia="仿宋_GB2312" w:cs="仿宋_GB2312"/>
                <w:sz w:val="21"/>
                <w:szCs w:val="21"/>
                <w:lang w:eastAsia="zh-CN"/>
              </w:rPr>
              <w:t>和疏导，根据工作需要建立完善</w:t>
            </w:r>
            <w:r>
              <w:rPr>
                <w:rFonts w:hint="eastAsia" w:ascii="仿宋_GB2312" w:hAnsi="仿宋_GB2312" w:eastAsia="仿宋_GB2312" w:cs="仿宋_GB2312"/>
                <w:sz w:val="21"/>
                <w:szCs w:val="21"/>
                <w:lang w:val="en-US" w:eastAsia="zh-CN"/>
              </w:rPr>
              <w:t>心理健康辅导测试和评估制度，及时调整不适合岗位要求的行政执法人员。</w:t>
            </w:r>
          </w:p>
        </w:tc>
        <w:tc>
          <w:tcPr>
            <w:tcW w:w="650" w:type="pct"/>
            <w:noWrap w:val="0"/>
            <w:vAlign w:val="center"/>
          </w:tcPr>
          <w:p w14:paraId="283D835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23FA31E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38C8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46C0906C">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70294DB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noWrap w:val="0"/>
            <w:vAlign w:val="center"/>
          </w:tcPr>
          <w:p w14:paraId="1152289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十六</w:t>
            </w:r>
            <w:r>
              <w:rPr>
                <w:rFonts w:hint="eastAsia" w:ascii="仿宋_GB2312" w:hAnsi="仿宋_GB2312" w:eastAsia="仿宋_GB2312" w:cs="仿宋_GB2312"/>
                <w:sz w:val="21"/>
                <w:szCs w:val="21"/>
              </w:rPr>
              <w:t>）加大财政支持力度</w:t>
            </w:r>
          </w:p>
        </w:tc>
        <w:tc>
          <w:tcPr>
            <w:tcW w:w="1220" w:type="pct"/>
            <w:noWrap w:val="0"/>
            <w:vAlign w:val="center"/>
          </w:tcPr>
          <w:p w14:paraId="4720D90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按照财政事权和支出责任划分原则，将行政执法工作经费、行政执法装备配备费用纳入本级预算。结合财政实际，合理保障行政执法经费投入力度，切实满足行政执法工作需要。</w:t>
            </w:r>
          </w:p>
        </w:tc>
        <w:tc>
          <w:tcPr>
            <w:tcW w:w="1530" w:type="pct"/>
            <w:noWrap w:val="0"/>
            <w:vAlign w:val="center"/>
          </w:tcPr>
          <w:p w14:paraId="27FAF38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将行政执法工作经费、行政执法装备配备费用纳入本级预算</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合理保障行政执法经费投入力度</w:t>
            </w:r>
            <w:r>
              <w:rPr>
                <w:rFonts w:hint="eastAsia" w:ascii="仿宋_GB2312" w:hAnsi="仿宋_GB2312" w:eastAsia="仿宋_GB2312" w:cs="仿宋_GB2312"/>
                <w:sz w:val="21"/>
                <w:szCs w:val="21"/>
                <w:lang w:eastAsia="zh-CN"/>
              </w:rPr>
              <w:t>。</w:t>
            </w:r>
          </w:p>
        </w:tc>
        <w:tc>
          <w:tcPr>
            <w:tcW w:w="650" w:type="pct"/>
            <w:noWrap w:val="0"/>
            <w:vAlign w:val="center"/>
          </w:tcPr>
          <w:p w14:paraId="537E0BE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区财政局</w:t>
            </w:r>
          </w:p>
          <w:p w14:paraId="17FB894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sz w:val="21"/>
                <w:szCs w:val="21"/>
                <w:lang w:val="en" w:eastAsia="zh-CN"/>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2883931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1CE5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3E5B90F">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restart"/>
            <w:noWrap w:val="0"/>
            <w:vAlign w:val="center"/>
          </w:tcPr>
          <w:p w14:paraId="52698BAC">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61A8CBC9">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22BC9A2D">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2FCC3990">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3319D036">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3626EA73">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1123E084">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36F18189">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5A4BB8C2">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216F74D8">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七、</w:t>
            </w:r>
            <w:r>
              <w:rPr>
                <w:rFonts w:hint="eastAsia" w:ascii="仿宋_GB2312" w:hAnsi="仿宋_GB2312" w:eastAsia="仿宋_GB2312" w:cs="仿宋_GB2312"/>
                <w:sz w:val="21"/>
                <w:szCs w:val="21"/>
              </w:rPr>
              <w:t>保障措施</w:t>
            </w:r>
          </w:p>
          <w:p w14:paraId="5DD0772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1971704C">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71CB6D9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57222CD0">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503E185E">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05BB313C">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51CBBD8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4D66214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78FC796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57CB9D6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3AABAD9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4D97B00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40DF604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267046CC">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七、</w:t>
            </w:r>
            <w:r>
              <w:rPr>
                <w:rFonts w:hint="eastAsia" w:ascii="仿宋_GB2312" w:hAnsi="仿宋_GB2312" w:eastAsia="仿宋_GB2312" w:cs="仿宋_GB2312"/>
                <w:sz w:val="21"/>
                <w:szCs w:val="21"/>
              </w:rPr>
              <w:t>保障措施</w:t>
            </w:r>
          </w:p>
          <w:p w14:paraId="7098137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470" w:type="pct"/>
            <w:vMerge w:val="restart"/>
            <w:noWrap w:val="0"/>
            <w:vAlign w:val="center"/>
          </w:tcPr>
          <w:p w14:paraId="3CE7641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十七</w:t>
            </w:r>
            <w:r>
              <w:rPr>
                <w:rFonts w:hint="eastAsia" w:ascii="仿宋_GB2312" w:hAnsi="仿宋_GB2312" w:eastAsia="仿宋_GB2312" w:cs="仿宋_GB2312"/>
                <w:sz w:val="21"/>
                <w:szCs w:val="21"/>
              </w:rPr>
              <w:t>）加强组织推动</w:t>
            </w:r>
          </w:p>
        </w:tc>
        <w:tc>
          <w:tcPr>
            <w:tcW w:w="1220" w:type="pct"/>
            <w:noWrap w:val="0"/>
            <w:vAlign w:val="center"/>
          </w:tcPr>
          <w:p w14:paraId="30250BF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依托全面依法治区委员会执法协调小组，</w:t>
            </w:r>
            <w:r>
              <w:rPr>
                <w:rFonts w:hint="eastAsia" w:ascii="仿宋_GB2312" w:hAnsi="仿宋_GB2312" w:eastAsia="仿宋_GB2312" w:cs="仿宋_GB2312"/>
                <w:sz w:val="21"/>
                <w:szCs w:val="21"/>
              </w:rPr>
              <w:t>建立由</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司法局牵头，</w:t>
            </w:r>
            <w:r>
              <w:rPr>
                <w:rFonts w:hint="eastAsia" w:ascii="仿宋_GB2312" w:hAnsi="仿宋_GB2312" w:eastAsia="仿宋_GB2312" w:cs="仿宋_GB2312"/>
                <w:sz w:val="21"/>
                <w:szCs w:val="21"/>
                <w:lang w:val="en-US" w:eastAsia="zh-CN"/>
              </w:rPr>
              <w:t>各执法部门参加的工作</w:t>
            </w:r>
            <w:r>
              <w:rPr>
                <w:rFonts w:hint="eastAsia" w:ascii="仿宋_GB2312" w:hAnsi="仿宋_GB2312" w:eastAsia="仿宋_GB2312" w:cs="仿宋_GB2312"/>
                <w:sz w:val="21"/>
                <w:szCs w:val="21"/>
              </w:rPr>
              <w:t>会商机制，加强组织协调和督促指导，及时会商研究解决工作中的共性问题。</w:t>
            </w:r>
          </w:p>
        </w:tc>
        <w:tc>
          <w:tcPr>
            <w:tcW w:w="1530" w:type="pct"/>
            <w:noWrap w:val="0"/>
            <w:vAlign w:val="center"/>
          </w:tcPr>
          <w:p w14:paraId="170276A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eastAsia="zh-CN"/>
              </w:rPr>
              <w:t>各有关单位共同建立工作会商机制，明确参加人员、工作职责、责任分工和工作机制，统筹部署和督促指导实施方案的贯彻落实，共同研究解决实施方案贯彻落实过程中的重点难点关键点问题，推动</w:t>
            </w:r>
            <w:r>
              <w:rPr>
                <w:rFonts w:hint="eastAsia" w:ascii="仿宋_GB2312" w:hAnsi="仿宋_GB2312" w:eastAsia="仿宋_GB2312" w:cs="仿宋_GB2312"/>
                <w:sz w:val="21"/>
                <w:szCs w:val="21"/>
                <w:lang w:val="en-US" w:eastAsia="zh-CN"/>
              </w:rPr>
              <w:t>落实举措</w:t>
            </w:r>
            <w:r>
              <w:rPr>
                <w:rFonts w:hint="eastAsia" w:ascii="仿宋_GB2312" w:hAnsi="仿宋_GB2312" w:eastAsia="仿宋_GB2312" w:cs="仿宋_GB2312"/>
                <w:sz w:val="21"/>
                <w:szCs w:val="21"/>
                <w:lang w:eastAsia="zh-CN"/>
              </w:rPr>
              <w:t>在全</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范围内见行见效。</w:t>
            </w:r>
          </w:p>
        </w:tc>
        <w:tc>
          <w:tcPr>
            <w:tcW w:w="650" w:type="pct"/>
            <w:noWrap w:val="0"/>
            <w:vAlign w:val="center"/>
          </w:tcPr>
          <w:p w14:paraId="01273C5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区委依法治区办</w:t>
            </w:r>
          </w:p>
          <w:p w14:paraId="1132E16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司法局</w:t>
            </w:r>
          </w:p>
          <w:p w14:paraId="4214090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sz w:val="21"/>
                <w:szCs w:val="21"/>
                <w:lang w:val="en" w:eastAsia="zh-CN"/>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04603BA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41BD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02A6EDD3">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158BF59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47BC76B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49D118B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司法局组建工作专班，统筹协调推动</w:t>
            </w:r>
            <w:r>
              <w:rPr>
                <w:rFonts w:hint="eastAsia" w:ascii="仿宋_GB2312" w:hAnsi="仿宋_GB2312" w:eastAsia="仿宋_GB2312" w:cs="仿宋_GB2312"/>
                <w:sz w:val="21"/>
                <w:szCs w:val="21"/>
                <w:lang w:val="en-US" w:eastAsia="zh-CN"/>
              </w:rPr>
              <w:t>具体措施</w:t>
            </w:r>
            <w:r>
              <w:rPr>
                <w:rFonts w:hint="eastAsia" w:ascii="仿宋_GB2312" w:hAnsi="仿宋_GB2312" w:eastAsia="仿宋_GB2312" w:cs="仿宋_GB2312"/>
                <w:sz w:val="21"/>
                <w:szCs w:val="21"/>
              </w:rPr>
              <w:t>的贯彻</w:t>
            </w:r>
            <w:r>
              <w:rPr>
                <w:rFonts w:hint="eastAsia" w:ascii="仿宋_GB2312" w:hAnsi="仿宋_GB2312" w:eastAsia="仿宋_GB2312" w:cs="仿宋_GB2312"/>
                <w:sz w:val="21"/>
                <w:szCs w:val="21"/>
                <w:lang w:eastAsia="zh-CN"/>
              </w:rPr>
              <w:t>落实</w:t>
            </w:r>
            <w:r>
              <w:rPr>
                <w:rFonts w:hint="eastAsia" w:ascii="仿宋_GB2312" w:hAnsi="仿宋_GB2312" w:eastAsia="仿宋_GB2312" w:cs="仿宋_GB2312"/>
                <w:sz w:val="21"/>
                <w:szCs w:val="21"/>
              </w:rPr>
              <w:t>工作，分阶段、分步骤</w:t>
            </w:r>
            <w:r>
              <w:rPr>
                <w:rFonts w:hint="eastAsia" w:ascii="仿宋_GB2312" w:hAnsi="仿宋_GB2312" w:eastAsia="仿宋_GB2312" w:cs="仿宋_GB2312"/>
                <w:sz w:val="21"/>
                <w:szCs w:val="21"/>
                <w:lang w:val="en-US" w:eastAsia="zh-CN"/>
              </w:rPr>
              <w:t>推动工作开展。</w:t>
            </w:r>
          </w:p>
        </w:tc>
        <w:tc>
          <w:tcPr>
            <w:tcW w:w="1530" w:type="pct"/>
            <w:noWrap w:val="0"/>
            <w:vAlign w:val="center"/>
          </w:tcPr>
          <w:p w14:paraId="3D98045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司法局主要负责同志牵头组成工作专班，相关分管负责同志、业务处室主要负责同志参加，明确工作专班的职责，统筹推动</w:t>
            </w:r>
            <w:r>
              <w:rPr>
                <w:rFonts w:hint="eastAsia" w:ascii="仿宋_GB2312" w:hAnsi="仿宋_GB2312" w:eastAsia="仿宋_GB2312" w:cs="仿宋_GB2312"/>
                <w:sz w:val="21"/>
                <w:szCs w:val="21"/>
                <w:lang w:val="en-US" w:eastAsia="zh-CN"/>
              </w:rPr>
              <w:t>落实举措</w:t>
            </w:r>
            <w:r>
              <w:rPr>
                <w:rFonts w:hint="eastAsia" w:ascii="仿宋_GB2312" w:hAnsi="仿宋_GB2312" w:eastAsia="仿宋_GB2312" w:cs="仿宋_GB2312"/>
                <w:sz w:val="21"/>
                <w:szCs w:val="21"/>
                <w:lang w:eastAsia="zh-CN"/>
              </w:rPr>
              <w:t>贯彻落实。</w:t>
            </w:r>
          </w:p>
        </w:tc>
        <w:tc>
          <w:tcPr>
            <w:tcW w:w="650" w:type="pct"/>
            <w:noWrap w:val="0"/>
            <w:vAlign w:val="center"/>
          </w:tcPr>
          <w:p w14:paraId="628E0DB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司法局</w:t>
            </w:r>
          </w:p>
        </w:tc>
        <w:tc>
          <w:tcPr>
            <w:tcW w:w="450" w:type="pct"/>
            <w:noWrap w:val="0"/>
            <w:vAlign w:val="center"/>
          </w:tcPr>
          <w:p w14:paraId="49A37A1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73EB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1EA4AAB3">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381C611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5A1BA66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4DC709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B61BAC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十八</w:t>
            </w:r>
            <w:r>
              <w:rPr>
                <w:rFonts w:hint="eastAsia" w:ascii="仿宋_GB2312" w:hAnsi="仿宋_GB2312" w:eastAsia="仿宋_GB2312" w:cs="仿宋_GB2312"/>
                <w:sz w:val="21"/>
                <w:szCs w:val="21"/>
              </w:rPr>
              <w:t>）强化督促落实</w:t>
            </w:r>
          </w:p>
          <w:p w14:paraId="3C8B40A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31F1CE0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077B4EE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5C80058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7149E3D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179259A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630B3E9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十八</w:t>
            </w:r>
            <w:r>
              <w:rPr>
                <w:rFonts w:hint="eastAsia" w:ascii="仿宋_GB2312" w:hAnsi="仿宋_GB2312" w:eastAsia="仿宋_GB2312" w:cs="仿宋_GB2312"/>
                <w:sz w:val="21"/>
                <w:szCs w:val="21"/>
              </w:rPr>
              <w:t>）强化督促落实</w:t>
            </w:r>
          </w:p>
          <w:p w14:paraId="5A11063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112C3DB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0E44D9D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1220" w:type="pct"/>
            <w:vMerge w:val="restart"/>
            <w:noWrap w:val="0"/>
            <w:vAlign w:val="center"/>
          </w:tcPr>
          <w:p w14:paraId="7D45F648">
            <w:pPr>
              <w:keepNext w:val="0"/>
              <w:keepLines w:val="0"/>
              <w:pageBreakBefore w:val="0"/>
              <w:kinsoku/>
              <w:wordWrap/>
              <w:overflowPunct/>
              <w:topLinePunct w:val="0"/>
              <w:autoSpaceDE/>
              <w:autoSpaceDN/>
              <w:bidi w:val="0"/>
              <w:adjustRightInd/>
              <w:snapToGrid w:val="0"/>
              <w:spacing w:line="360" w:lineRule="exact"/>
              <w:ind w:left="0"/>
              <w:jc w:val="center"/>
              <w:textAlignment w:val="auto"/>
              <w:rPr>
                <w:rFonts w:hint="eastAsia" w:ascii="仿宋_GB2312" w:hAnsi="仿宋_GB2312" w:eastAsia="仿宋_GB2312" w:cs="仿宋_GB2312"/>
                <w:sz w:val="21"/>
                <w:szCs w:val="21"/>
              </w:rPr>
            </w:pPr>
            <w:r>
              <w:rPr>
                <w:rFonts w:hint="eastAsia" w:ascii="Times New Roman" w:hAnsi="Times New Roman" w:eastAsia="仿宋_GB2312" w:cs="Times New Roman"/>
                <w:sz w:val="21"/>
                <w:szCs w:val="21"/>
                <w:lang w:eastAsia="zh-CN"/>
              </w:rPr>
              <w:t>各区</w:t>
            </w:r>
            <w:r>
              <w:rPr>
                <w:rFonts w:hint="default" w:ascii="Times New Roman" w:hAnsi="Times New Roman" w:eastAsia="仿宋_GB2312" w:cs="Times New Roman"/>
                <w:sz w:val="21"/>
                <w:szCs w:val="21"/>
              </w:rPr>
              <w:t>要结合实际研究提出贯彻落实本方案的具体举措，明确任务分工，压实工作责任，抓好组织实施，并对标市级层面开展实施情况评估。将贯彻落实本方案情况纳入法治政府建设督察内容，作为对区</w:t>
            </w:r>
            <w:r>
              <w:rPr>
                <w:rFonts w:hint="eastAsia" w:ascii="Times New Roman" w:hAnsi="Times New Roman" w:eastAsia="仿宋_GB2312" w:cs="Times New Roman"/>
                <w:sz w:val="21"/>
                <w:szCs w:val="21"/>
                <w:lang w:eastAsia="zh-CN"/>
              </w:rPr>
              <w:t>人民政府</w:t>
            </w:r>
            <w:r>
              <w:rPr>
                <w:rFonts w:hint="default" w:ascii="Times New Roman" w:hAnsi="Times New Roman" w:eastAsia="仿宋_GB2312" w:cs="Times New Roman"/>
                <w:sz w:val="21"/>
                <w:szCs w:val="21"/>
              </w:rPr>
              <w:t>、</w:t>
            </w:r>
            <w:r>
              <w:rPr>
                <w:rFonts w:hint="eastAsia" w:ascii="Times New Roman" w:hAnsi="Times New Roman" w:eastAsia="仿宋_GB2312" w:cs="Times New Roman"/>
                <w:sz w:val="21"/>
                <w:szCs w:val="21"/>
                <w:lang w:eastAsia="zh-CN"/>
              </w:rPr>
              <w:t>政府</w:t>
            </w:r>
            <w:r>
              <w:rPr>
                <w:rFonts w:hint="default" w:ascii="Times New Roman" w:hAnsi="Times New Roman" w:eastAsia="仿宋_GB2312" w:cs="Times New Roman"/>
                <w:sz w:val="21"/>
                <w:szCs w:val="21"/>
              </w:rPr>
              <w:t>部门及其领导干部综合绩效考核的参考。</w:t>
            </w:r>
          </w:p>
        </w:tc>
        <w:tc>
          <w:tcPr>
            <w:tcW w:w="1530" w:type="pct"/>
            <w:noWrap w:val="0"/>
            <w:vAlign w:val="center"/>
          </w:tcPr>
          <w:p w14:paraId="5B43F1D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制定</w:t>
            </w:r>
            <w:r>
              <w:rPr>
                <w:rFonts w:hint="eastAsia" w:ascii="仿宋_GB2312" w:hAnsi="仿宋_GB2312" w:eastAsia="仿宋_GB2312" w:cs="仿宋_GB2312"/>
                <w:sz w:val="21"/>
                <w:szCs w:val="21"/>
              </w:rPr>
              <w:t>贯彻落实《提升行政执法质量三年行动计划（2023—2025年》的实施方案</w:t>
            </w:r>
            <w:r>
              <w:rPr>
                <w:rFonts w:hint="eastAsia" w:ascii="仿宋_GB2312" w:hAnsi="仿宋_GB2312" w:eastAsia="仿宋_GB2312" w:cs="仿宋_GB2312"/>
                <w:sz w:val="21"/>
                <w:szCs w:val="21"/>
                <w:lang w:eastAsia="zh-CN"/>
              </w:rPr>
              <w:t>，高位统筹，精心组织，狠抓落实，确保各项任务落地见效。</w:t>
            </w:r>
          </w:p>
        </w:tc>
        <w:tc>
          <w:tcPr>
            <w:tcW w:w="650" w:type="pct"/>
            <w:noWrap w:val="0"/>
            <w:vAlign w:val="center"/>
          </w:tcPr>
          <w:p w14:paraId="2DF0C71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5070E42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区委依法治区办</w:t>
            </w:r>
          </w:p>
          <w:p w14:paraId="420518B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区司法局</w:t>
            </w:r>
          </w:p>
        </w:tc>
        <w:tc>
          <w:tcPr>
            <w:tcW w:w="450" w:type="pct"/>
            <w:noWrap w:val="0"/>
            <w:vAlign w:val="center"/>
          </w:tcPr>
          <w:p w14:paraId="506312A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2024年9月完成中期评估，2025年9月底完成终期评估</w:t>
            </w:r>
          </w:p>
        </w:tc>
      </w:tr>
      <w:tr w14:paraId="30C1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265" w:type="pct"/>
            <w:noWrap w:val="0"/>
            <w:vAlign w:val="center"/>
          </w:tcPr>
          <w:p w14:paraId="49C363C0">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4FFCC94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60BED87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35CC480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1261E74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充分发挥督察利剑作用，组织做好年度法治政府建设督察，将落实实施方案纳入督察内容，以督察促提升。</w:t>
            </w:r>
          </w:p>
        </w:tc>
        <w:tc>
          <w:tcPr>
            <w:tcW w:w="650" w:type="pct"/>
            <w:noWrap w:val="0"/>
            <w:vAlign w:val="center"/>
          </w:tcPr>
          <w:p w14:paraId="20CB8D0E">
            <w:pPr>
              <w:keepNext w:val="0"/>
              <w:keepLines w:val="0"/>
              <w:pageBreakBefore w:val="0"/>
              <w:widowControl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区委依法治区办</w:t>
            </w:r>
          </w:p>
          <w:p w14:paraId="491EF84E">
            <w:pPr>
              <w:keepNext w:val="0"/>
              <w:keepLines w:val="0"/>
              <w:pageBreakBefore w:val="0"/>
              <w:widowControl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US" w:eastAsia="zh-CN" w:bidi="ar-SA"/>
              </w:rPr>
              <w:t>区司法局</w:t>
            </w:r>
          </w:p>
        </w:tc>
        <w:tc>
          <w:tcPr>
            <w:tcW w:w="450" w:type="pct"/>
            <w:noWrap w:val="0"/>
            <w:vAlign w:val="center"/>
          </w:tcPr>
          <w:p w14:paraId="6F83EB0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2024年底前完成</w:t>
            </w:r>
            <w:r>
              <w:rPr>
                <w:rFonts w:hint="eastAsia" w:ascii="仿宋_GB2312" w:hAnsi="仿宋_GB2312" w:eastAsia="仿宋_GB2312" w:cs="仿宋_GB2312"/>
                <w:sz w:val="21"/>
                <w:szCs w:val="21"/>
                <w:lang w:eastAsia="zh-CN"/>
              </w:rPr>
              <w:t>并长期推进</w:t>
            </w:r>
          </w:p>
        </w:tc>
      </w:tr>
      <w:tr w14:paraId="5C32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265" w:type="pct"/>
            <w:noWrap w:val="0"/>
            <w:vAlign w:val="center"/>
          </w:tcPr>
          <w:p w14:paraId="6AB72D85">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66C2637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470" w:type="pct"/>
            <w:vMerge w:val="continue"/>
            <w:noWrap w:val="0"/>
            <w:vAlign w:val="center"/>
          </w:tcPr>
          <w:p w14:paraId="40B62F6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1220" w:type="pct"/>
            <w:noWrap w:val="0"/>
            <w:vAlign w:val="center"/>
          </w:tcPr>
          <w:p w14:paraId="36EC9F5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结合实际研究提出贯彻落实</w:t>
            </w:r>
            <w:r>
              <w:rPr>
                <w:rFonts w:hint="eastAsia" w:ascii="仿宋_GB2312" w:hAnsi="仿宋_GB2312" w:eastAsia="仿宋_GB2312" w:cs="仿宋_GB2312"/>
                <w:sz w:val="21"/>
                <w:szCs w:val="21"/>
                <w:lang w:eastAsia="zh-CN"/>
              </w:rPr>
              <w:t>市级</w:t>
            </w:r>
            <w:r>
              <w:rPr>
                <w:rFonts w:hint="eastAsia" w:ascii="仿宋_GB2312" w:hAnsi="仿宋_GB2312" w:eastAsia="仿宋_GB2312" w:cs="仿宋_GB2312"/>
                <w:sz w:val="21"/>
                <w:szCs w:val="21"/>
              </w:rPr>
              <w:t>方案的具体举措，明确任务分工，压实工作责任，抓好组织实施，并对标市级层面开展实施情况评估。</w:t>
            </w:r>
            <w:r>
              <w:rPr>
                <w:rFonts w:hint="eastAsia" w:ascii="仿宋_GB2312" w:hAnsi="仿宋_GB2312" w:eastAsia="仿宋_GB2312" w:cs="仿宋_GB2312"/>
                <w:sz w:val="21"/>
                <w:szCs w:val="21"/>
                <w:lang w:eastAsia="zh-CN"/>
              </w:rPr>
              <w:t>将各部门</w:t>
            </w:r>
            <w:r>
              <w:rPr>
                <w:rFonts w:hint="eastAsia" w:ascii="仿宋_GB2312" w:hAnsi="仿宋_GB2312" w:eastAsia="仿宋_GB2312" w:cs="仿宋_GB2312"/>
                <w:sz w:val="21"/>
                <w:szCs w:val="21"/>
              </w:rPr>
              <w:t>贯彻落实本方案情况纳入法治政府建设督察内容，作为对区</w:t>
            </w:r>
            <w:r>
              <w:rPr>
                <w:rFonts w:hint="eastAsia" w:ascii="仿宋_GB2312" w:hAnsi="仿宋_GB2312" w:eastAsia="仿宋_GB2312" w:cs="仿宋_GB2312"/>
                <w:sz w:val="21"/>
                <w:szCs w:val="21"/>
                <w:lang w:eastAsia="zh-CN"/>
              </w:rPr>
              <w:t>政府</w:t>
            </w:r>
            <w:r>
              <w:rPr>
                <w:rFonts w:hint="eastAsia" w:ascii="仿宋_GB2312" w:hAnsi="仿宋_GB2312" w:eastAsia="仿宋_GB2312" w:cs="仿宋_GB2312"/>
                <w:sz w:val="21"/>
                <w:szCs w:val="21"/>
              </w:rPr>
              <w:t>部门及其领导干部综合绩效考核的参考。</w:t>
            </w:r>
          </w:p>
        </w:tc>
        <w:tc>
          <w:tcPr>
            <w:tcW w:w="1530" w:type="pct"/>
            <w:noWrap w:val="0"/>
            <w:vAlign w:val="center"/>
          </w:tcPr>
          <w:p w14:paraId="49A0CD8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将实施方案落实情况纳入年度依法治</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考评指标体系，科学设定考评内容，划分考评档次，以考评倒逼责任落实。</w:t>
            </w:r>
          </w:p>
        </w:tc>
        <w:tc>
          <w:tcPr>
            <w:tcW w:w="650" w:type="pct"/>
            <w:noWrap w:val="0"/>
            <w:vAlign w:val="center"/>
          </w:tcPr>
          <w:p w14:paraId="57527145">
            <w:pPr>
              <w:keepNext w:val="0"/>
              <w:keepLines w:val="0"/>
              <w:pageBreakBefore w:val="0"/>
              <w:widowControl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区委依法治区办</w:t>
            </w:r>
          </w:p>
          <w:p w14:paraId="76AB9153">
            <w:pPr>
              <w:keepNext w:val="0"/>
              <w:keepLines w:val="0"/>
              <w:pageBreakBefore w:val="0"/>
              <w:widowControl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区司法局</w:t>
            </w:r>
          </w:p>
          <w:p w14:paraId="07E05729">
            <w:pPr>
              <w:keepNext w:val="0"/>
              <w:keepLines w:val="0"/>
              <w:pageBreakBefore w:val="0"/>
              <w:widowControl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noWrap w:val="0"/>
            <w:vAlign w:val="center"/>
          </w:tcPr>
          <w:p w14:paraId="22F78D2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2024年底前完成</w:t>
            </w:r>
            <w:r>
              <w:rPr>
                <w:rFonts w:hint="eastAsia" w:ascii="仿宋_GB2312" w:hAnsi="仿宋_GB2312" w:eastAsia="仿宋_GB2312" w:cs="仿宋_GB2312"/>
                <w:sz w:val="21"/>
                <w:szCs w:val="21"/>
                <w:lang w:eastAsia="zh-CN"/>
              </w:rPr>
              <w:t>并长期推进</w:t>
            </w:r>
          </w:p>
        </w:tc>
      </w:tr>
      <w:tr w14:paraId="5EDC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265" w:type="pct"/>
            <w:noWrap w:val="0"/>
            <w:vAlign w:val="center"/>
          </w:tcPr>
          <w:p w14:paraId="06310AEF">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4D6F77C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tc>
        <w:tc>
          <w:tcPr>
            <w:tcW w:w="470" w:type="pct"/>
            <w:vMerge w:val="continue"/>
            <w:noWrap w:val="0"/>
            <w:vAlign w:val="center"/>
          </w:tcPr>
          <w:p w14:paraId="0485DED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2711EDA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适时组织开展行政执法人民群众满意度第三方测评。</w:t>
            </w:r>
          </w:p>
        </w:tc>
        <w:tc>
          <w:tcPr>
            <w:tcW w:w="1530" w:type="pct"/>
            <w:noWrap w:val="0"/>
            <w:vAlign w:val="center"/>
          </w:tcPr>
          <w:p w14:paraId="72F637F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邀请第三方评估机构对本地区、各单位的行政执法活动进行</w:t>
            </w:r>
            <w:r>
              <w:rPr>
                <w:rFonts w:hint="eastAsia" w:ascii="仿宋_GB2312" w:hAnsi="仿宋_GB2312" w:eastAsia="仿宋_GB2312" w:cs="仿宋_GB2312"/>
                <w:sz w:val="21"/>
                <w:szCs w:val="21"/>
              </w:rPr>
              <w:t>人民群众满意度测评</w:t>
            </w:r>
            <w:r>
              <w:rPr>
                <w:rFonts w:hint="eastAsia" w:ascii="仿宋_GB2312" w:hAnsi="仿宋_GB2312" w:eastAsia="仿宋_GB2312" w:cs="仿宋_GB2312"/>
                <w:sz w:val="21"/>
                <w:szCs w:val="21"/>
                <w:lang w:eastAsia="zh-CN"/>
              </w:rPr>
              <w:t>，反映执法工作成效和不足，为改进行政执法工作提供科学真实的一手资料。</w:t>
            </w:r>
          </w:p>
        </w:tc>
        <w:tc>
          <w:tcPr>
            <w:tcW w:w="650" w:type="pct"/>
            <w:noWrap w:val="0"/>
            <w:vAlign w:val="center"/>
          </w:tcPr>
          <w:p w14:paraId="7BAAED8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区委依法治区办</w:t>
            </w:r>
          </w:p>
          <w:p w14:paraId="2AE246A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0E7EB17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noWrap w:val="0"/>
            <w:vAlign w:val="center"/>
          </w:tcPr>
          <w:p w14:paraId="4EE958E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296A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60BA665C">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44612D2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noWrap w:val="0"/>
            <w:vAlign w:val="center"/>
          </w:tcPr>
          <w:p w14:paraId="103385D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十九</w:t>
            </w:r>
            <w:r>
              <w:rPr>
                <w:rFonts w:hint="eastAsia" w:ascii="仿宋_GB2312" w:hAnsi="仿宋_GB2312" w:eastAsia="仿宋_GB2312" w:cs="仿宋_GB2312"/>
                <w:sz w:val="21"/>
                <w:szCs w:val="21"/>
              </w:rPr>
              <w:t>）做好宣传交流</w:t>
            </w:r>
          </w:p>
        </w:tc>
        <w:tc>
          <w:tcPr>
            <w:tcW w:w="1220" w:type="pct"/>
            <w:noWrap w:val="0"/>
            <w:vAlign w:val="center"/>
          </w:tcPr>
          <w:p w14:paraId="217D64E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充分利用报刊、广播、电视等新闻媒体和网络新媒体，广泛宣传提升行政执法质量和效能的好举措好经验好做法，注重发现、培养和宣传行政执法先进人物、先进事迹，深入挖掘、总结推广基层鲜活经验，切实增强行政执法的权威性和公信力，在人民群众心中树立良好执法形象。</w:t>
            </w:r>
          </w:p>
        </w:tc>
        <w:tc>
          <w:tcPr>
            <w:tcW w:w="1530" w:type="pct"/>
            <w:noWrap w:val="0"/>
            <w:vAlign w:val="center"/>
          </w:tcPr>
          <w:p w14:paraId="6D76A81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充分利用各级宣传平台讲好新时代天津依法行政、执法为民的故事。</w:t>
            </w:r>
          </w:p>
        </w:tc>
        <w:tc>
          <w:tcPr>
            <w:tcW w:w="650" w:type="pct"/>
            <w:noWrap w:val="0"/>
            <w:vAlign w:val="center"/>
          </w:tcPr>
          <w:p w14:paraId="67E9A65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61F9EBF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2025年底前完成并长期推进</w:t>
            </w:r>
          </w:p>
        </w:tc>
      </w:tr>
    </w:tbl>
    <w:p w14:paraId="199ED18D">
      <w:pPr>
        <w:rPr>
          <w:rFonts w:hint="default" w:ascii="Times New Roman" w:hAnsi="Times New Roman" w:eastAsia="仿宋_GB2312" w:cs="Times New Roman"/>
          <w:sz w:val="32"/>
          <w:szCs w:val="32"/>
        </w:rPr>
      </w:pPr>
    </w:p>
    <w:p w14:paraId="321E7CA6">
      <w:pPr>
        <w:spacing w:line="560" w:lineRule="exact"/>
        <w:rPr>
          <w:rFonts w:hint="default" w:ascii="Times New Roman" w:hAnsi="Times New Roman" w:eastAsia="仿宋_GB2312" w:cs="Times New Roman"/>
          <w:sz w:val="28"/>
          <w:szCs w:val="28"/>
        </w:rPr>
      </w:pPr>
    </w:p>
    <w:p w14:paraId="66BBA991">
      <w:pPr>
        <w:spacing w:line="560" w:lineRule="exact"/>
        <w:rPr>
          <w:rFonts w:hint="default" w:ascii="Times New Roman" w:hAnsi="Times New Roman" w:eastAsia="仿宋_GB2312" w:cs="Times New Roman"/>
          <w:sz w:val="28"/>
          <w:szCs w:val="28"/>
        </w:rPr>
      </w:pPr>
    </w:p>
    <w:p w14:paraId="762F775C">
      <w:pPr>
        <w:spacing w:line="560" w:lineRule="exact"/>
        <w:rPr>
          <w:rFonts w:hint="default" w:ascii="Times New Roman" w:hAnsi="Times New Roman" w:eastAsia="仿宋_GB2312" w:cs="Times New Roman"/>
          <w:sz w:val="28"/>
          <w:szCs w:val="28"/>
        </w:rPr>
      </w:pPr>
    </w:p>
    <w:p w14:paraId="2C0F749D">
      <w:pPr>
        <w:spacing w:line="560" w:lineRule="exact"/>
        <w:rPr>
          <w:rFonts w:hint="default" w:ascii="Times New Roman" w:hAnsi="Times New Roman" w:eastAsia="仿宋_GB2312" w:cs="Times New Roman"/>
          <w:sz w:val="28"/>
          <w:szCs w:val="28"/>
        </w:rPr>
      </w:pPr>
    </w:p>
    <w:p w14:paraId="1F171B9F">
      <w:pPr>
        <w:spacing w:line="20" w:lineRule="exact"/>
        <w:rPr>
          <w:rFonts w:hint="default" w:ascii="Times New Roman" w:hAnsi="Times New Roman" w:eastAsia="仿宋_GB2312" w:cs="Times New Roman"/>
          <w:sz w:val="32"/>
          <w:szCs w:val="32"/>
          <w:lang w:val="en-US" w:eastAsia="zh-CN"/>
        </w:rPr>
      </w:pPr>
    </w:p>
    <w:sectPr>
      <w:headerReference r:id="rId3" w:type="default"/>
      <w:footerReference r:id="rId4" w:type="default"/>
      <w:pgSz w:w="16838" w:h="11906" w:orient="landscape"/>
      <w:pgMar w:top="1587" w:right="2098" w:bottom="1474" w:left="198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8803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44517">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244517">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40504">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4FE29"/>
    <w:multiLevelType w:val="singleLevel"/>
    <w:tmpl w:val="FDD4FE29"/>
    <w:lvl w:ilvl="0" w:tentative="0">
      <w:start w:val="2"/>
      <w:numFmt w:val="chineseCounting"/>
      <w:suff w:val="nothing"/>
      <w:lvlText w:val="（%1）"/>
      <w:lvlJc w:val="left"/>
      <w:rPr>
        <w:rFonts w:hint="eastAsia"/>
      </w:rPr>
    </w:lvl>
  </w:abstractNum>
  <w:abstractNum w:abstractNumId="1">
    <w:nsid w:val="7B2EE313"/>
    <w:multiLevelType w:val="singleLevel"/>
    <w:tmpl w:val="7B2EE313"/>
    <w:lvl w:ilvl="0" w:tentative="0">
      <w:start w:val="1"/>
      <w:numFmt w:val="decimal"/>
      <w:lvlText w:val="%1."/>
      <w:lvlJc w:val="left"/>
      <w:pPr>
        <w:ind w:left="425" w:hanging="425"/>
      </w:pPr>
      <w:rPr>
        <w:rFonts w:hint="default"/>
      </w:rPr>
    </w:lvl>
  </w:abstractNum>
  <w:abstractNum w:abstractNumId="2">
    <w:nsid w:val="7FDFBB8B"/>
    <w:multiLevelType w:val="singleLevel"/>
    <w:tmpl w:val="7FDFBB8B"/>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2IyOTY4ZjgwYjFmZWY5ZTkyN2Q2MWExYWVjNjIifQ=="/>
    <w:docVar w:name="KSO_WPS_MARK_KEY" w:val="17fbd98b-5540-4e66-8daf-36ac1041ad9f"/>
  </w:docVars>
  <w:rsids>
    <w:rsidRoot w:val="ABED7ABB"/>
    <w:rsid w:val="01A06E9D"/>
    <w:rsid w:val="02117D9A"/>
    <w:rsid w:val="027C3C34"/>
    <w:rsid w:val="04062559"/>
    <w:rsid w:val="04904FA7"/>
    <w:rsid w:val="055EFDA1"/>
    <w:rsid w:val="056F1060"/>
    <w:rsid w:val="0CD564C9"/>
    <w:rsid w:val="0D7F2888"/>
    <w:rsid w:val="0EEF120A"/>
    <w:rsid w:val="0FADAC27"/>
    <w:rsid w:val="132B7955"/>
    <w:rsid w:val="17E92EF4"/>
    <w:rsid w:val="198D2C7C"/>
    <w:rsid w:val="1B284903"/>
    <w:rsid w:val="1D6999CF"/>
    <w:rsid w:val="1FF22B62"/>
    <w:rsid w:val="1FF830DF"/>
    <w:rsid w:val="22CA37E5"/>
    <w:rsid w:val="26EFDEB6"/>
    <w:rsid w:val="299F76EB"/>
    <w:rsid w:val="34DE5700"/>
    <w:rsid w:val="3703520D"/>
    <w:rsid w:val="373AA449"/>
    <w:rsid w:val="37FF3E83"/>
    <w:rsid w:val="38BD5663"/>
    <w:rsid w:val="38DE46DC"/>
    <w:rsid w:val="3B8F4963"/>
    <w:rsid w:val="3E7DA229"/>
    <w:rsid w:val="42770F78"/>
    <w:rsid w:val="47E90CDD"/>
    <w:rsid w:val="49C820BA"/>
    <w:rsid w:val="4E5E123E"/>
    <w:rsid w:val="4FEE3C3F"/>
    <w:rsid w:val="51750D79"/>
    <w:rsid w:val="57EF5136"/>
    <w:rsid w:val="5BEAC3F5"/>
    <w:rsid w:val="5C83736F"/>
    <w:rsid w:val="5D5F67AE"/>
    <w:rsid w:val="5E771FC7"/>
    <w:rsid w:val="5ED510A9"/>
    <w:rsid w:val="5F6D9CA5"/>
    <w:rsid w:val="5FD76366"/>
    <w:rsid w:val="5FF7458E"/>
    <w:rsid w:val="60CC19D1"/>
    <w:rsid w:val="60DD2497"/>
    <w:rsid w:val="63513261"/>
    <w:rsid w:val="64BFA266"/>
    <w:rsid w:val="64EA65BF"/>
    <w:rsid w:val="65A840EC"/>
    <w:rsid w:val="66B31BC3"/>
    <w:rsid w:val="67FEC597"/>
    <w:rsid w:val="69AE2C22"/>
    <w:rsid w:val="6BBD714D"/>
    <w:rsid w:val="6C7F139F"/>
    <w:rsid w:val="6CAF94E1"/>
    <w:rsid w:val="6CF771F1"/>
    <w:rsid w:val="6EF9DB0E"/>
    <w:rsid w:val="6FE6CDA2"/>
    <w:rsid w:val="6FFB2C3A"/>
    <w:rsid w:val="6FFF635A"/>
    <w:rsid w:val="735D572F"/>
    <w:rsid w:val="74EE39D7"/>
    <w:rsid w:val="757E5B9F"/>
    <w:rsid w:val="77DED212"/>
    <w:rsid w:val="77FE9589"/>
    <w:rsid w:val="7B17BA7D"/>
    <w:rsid w:val="7B6970BE"/>
    <w:rsid w:val="7CA731A1"/>
    <w:rsid w:val="7CD7FEAB"/>
    <w:rsid w:val="7DEC3DB7"/>
    <w:rsid w:val="7DF96CD2"/>
    <w:rsid w:val="7DFF555C"/>
    <w:rsid w:val="7EBF1EE7"/>
    <w:rsid w:val="7ED98860"/>
    <w:rsid w:val="7EE74BF9"/>
    <w:rsid w:val="7F1BB3C1"/>
    <w:rsid w:val="7F36B2CA"/>
    <w:rsid w:val="7F767DB5"/>
    <w:rsid w:val="7F7D4E4C"/>
    <w:rsid w:val="7FAECD3B"/>
    <w:rsid w:val="7FAF94ED"/>
    <w:rsid w:val="7FDFE329"/>
    <w:rsid w:val="7FEE13F2"/>
    <w:rsid w:val="7FF21C19"/>
    <w:rsid w:val="7FF73FA0"/>
    <w:rsid w:val="7FFB050A"/>
    <w:rsid w:val="7FFD89F3"/>
    <w:rsid w:val="7FFFBBD9"/>
    <w:rsid w:val="8BFFC54F"/>
    <w:rsid w:val="923C0D64"/>
    <w:rsid w:val="ABED7ABB"/>
    <w:rsid w:val="AFF7EC7B"/>
    <w:rsid w:val="AFF7EE1E"/>
    <w:rsid w:val="BBEFF03F"/>
    <w:rsid w:val="BFBAC234"/>
    <w:rsid w:val="BFF70AF5"/>
    <w:rsid w:val="CB7DE942"/>
    <w:rsid w:val="CEBF162A"/>
    <w:rsid w:val="D2FFCC4D"/>
    <w:rsid w:val="D4372835"/>
    <w:rsid w:val="D5DF3E85"/>
    <w:rsid w:val="DFBBCEEB"/>
    <w:rsid w:val="DFF96BF7"/>
    <w:rsid w:val="EBEFE156"/>
    <w:rsid w:val="F27918D4"/>
    <w:rsid w:val="F77F23EF"/>
    <w:rsid w:val="F7EF0489"/>
    <w:rsid w:val="FAD6A97B"/>
    <w:rsid w:val="FC3A2C26"/>
    <w:rsid w:val="FD6F9C10"/>
    <w:rsid w:val="FDB75DD3"/>
    <w:rsid w:val="FDB953E5"/>
    <w:rsid w:val="FDBFF725"/>
    <w:rsid w:val="FE760366"/>
    <w:rsid w:val="FF3B9421"/>
    <w:rsid w:val="FFB539AF"/>
    <w:rsid w:val="FFFB08D4"/>
    <w:rsid w:val="FFFFC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kern w:val="44"/>
      <w:sz w:val="44"/>
      <w:szCs w:val="20"/>
      <w:lang w:val="en-US" w:eastAsia="zh-CN" w:bidi="ar-SA"/>
    </w:rPr>
  </w:style>
  <w:style w:type="paragraph" w:styleId="4">
    <w:name w:val="heading 3"/>
    <w:next w:val="1"/>
    <w:unhideWhenUsed/>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仿宋_GB2312" w:cs="Times New Roman"/>
      <w:b/>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eastAsia="文星仿宋"/>
      <w:sz w:val="32"/>
    </w:rPr>
  </w:style>
  <w:style w:type="paragraph" w:styleId="5">
    <w:name w:val="annotation text"/>
    <w:basedOn w:val="1"/>
    <w:qFormat/>
    <w:uiPriority w:val="0"/>
    <w:pPr>
      <w:jc w:val="left"/>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10"/>
    <w:pPr>
      <w:adjustRightInd w:val="0"/>
      <w:snapToGrid w:val="0"/>
      <w:ind w:firstLine="0" w:firstLineChars="0"/>
      <w:jc w:val="center"/>
      <w:outlineLvl w:val="0"/>
    </w:pPr>
    <w:rPr>
      <w:rFonts w:ascii="Calibri Light" w:hAnsi="Calibri Light" w:eastAsia="方正小标宋简体" w:cs="Times New Roman"/>
      <w:bCs/>
      <w:sz w:val="44"/>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paragraph" w:customStyle="1" w:styleId="13">
    <w:name w:val="Default"/>
    <w:unhideWhenUsed/>
    <w:qFormat/>
    <w:uiPriority w:val="99"/>
    <w:pPr>
      <w:widowControl w:val="0"/>
      <w:autoSpaceDE w:val="0"/>
      <w:autoSpaceDN w:val="0"/>
      <w:adjustRightInd w:val="0"/>
      <w:spacing w:beforeLines="0" w:afterLines="0"/>
    </w:pPr>
    <w:rPr>
      <w:rFonts w:hint="eastAsia" w:ascii="仿宋_GB2312" w:hAnsi="Calibri" w:eastAsia="仿宋_GB2312" w:cs="Times New Roman"/>
      <w:color w:val="000000"/>
      <w:sz w:val="24"/>
      <w:szCs w:val="24"/>
      <w:lang w:val="en-US" w:eastAsia="zh-CN"/>
    </w:rPr>
  </w:style>
  <w:style w:type="paragraph" w:customStyle="1" w:styleId="14">
    <w:name w:val="正文2文字缩进"/>
    <w:basedOn w:val="1"/>
    <w:qFormat/>
    <w:uiPriority w:val="0"/>
    <w:pPr>
      <w:spacing w:line="240" w:lineRule="auto"/>
      <w:ind w:firstLine="0" w:firstLineChars="0"/>
    </w:pPr>
    <w:rPr>
      <w:rFonts w:ascii="Times New Roman" w:hAnsi="Times New Roman" w:cs="Times New Roman"/>
      <w:sz w:val="21"/>
      <w:lang w:eastAsia="ja-JP"/>
    </w:rPr>
  </w:style>
  <w:style w:type="paragraph" w:customStyle="1" w:styleId="15">
    <w:name w:val="正文1"/>
    <w:basedOn w:val="1"/>
    <w:next w:val="1"/>
    <w:qFormat/>
    <w:uiPriority w:val="0"/>
    <w:pPr>
      <w:autoSpaceDE w:val="0"/>
      <w:autoSpaceDN w:val="0"/>
      <w:adjustRightInd w:val="0"/>
      <w:spacing w:line="440" w:lineRule="atLeast"/>
    </w:pPr>
    <w:rPr>
      <w:rFonts w:ascii="仿宋_GB2312" w:hAnsi="Times New Roman" w:eastAsia="仿宋_GB2312" w:cs="Times New Roman"/>
      <w:sz w:val="28"/>
      <w:szCs w:val="20"/>
    </w:rPr>
  </w:style>
  <w:style w:type="paragraph" w:styleId="16">
    <w:name w:val="List Paragraph"/>
    <w:basedOn w:val="1"/>
    <w:qFormat/>
    <w:uiPriority w:val="99"/>
    <w:pPr>
      <w:ind w:firstLine="420"/>
    </w:pPr>
  </w:style>
  <w:style w:type="character" w:customStyle="1" w:styleId="17">
    <w:name w:val="font71"/>
    <w:qFormat/>
    <w:uiPriority w:val="0"/>
    <w:rPr>
      <w:rFonts w:hint="eastAsia" w:ascii="仿宋_GB2312" w:eastAsia="仿宋_GB2312" w:cs="仿宋_GB2312"/>
      <w:color w:val="000000"/>
      <w:sz w:val="24"/>
      <w:szCs w:val="24"/>
      <w:u w:val="none"/>
    </w:rPr>
  </w:style>
  <w:style w:type="character" w:customStyle="1" w:styleId="18">
    <w:name w:val="font101"/>
    <w:qFormat/>
    <w:uiPriority w:val="0"/>
    <w:rPr>
      <w:rFonts w:hint="default" w:ascii="Times New Roman" w:hAnsi="Times New Roman" w:cs="Times New Roman"/>
      <w:color w:val="000000"/>
      <w:sz w:val="24"/>
      <w:szCs w:val="24"/>
      <w:u w:val="none"/>
    </w:rPr>
  </w:style>
  <w:style w:type="character" w:customStyle="1" w:styleId="19">
    <w:name w:val="font21"/>
    <w:qFormat/>
    <w:uiPriority w:val="0"/>
    <w:rPr>
      <w:rFonts w:ascii="仿宋_GB2312" w:eastAsia="仿宋_GB2312" w:cs="仿宋_GB2312"/>
      <w:color w:val="000000"/>
      <w:sz w:val="24"/>
      <w:szCs w:val="24"/>
      <w:u w:val="none"/>
    </w:rPr>
  </w:style>
  <w:style w:type="character" w:customStyle="1" w:styleId="20">
    <w:name w:val="font41"/>
    <w:qFormat/>
    <w:uiPriority w:val="0"/>
    <w:rPr>
      <w:rFonts w:hint="eastAsia" w:ascii="仿宋_GB2312" w:eastAsia="仿宋_GB2312" w:cs="仿宋_GB2312"/>
      <w:color w:val="000000"/>
      <w:sz w:val="24"/>
      <w:szCs w:val="24"/>
      <w:u w:val="none"/>
    </w:rPr>
  </w:style>
  <w:style w:type="character" w:customStyle="1" w:styleId="21">
    <w:name w:val="font112"/>
    <w:qFormat/>
    <w:uiPriority w:val="0"/>
    <w:rPr>
      <w:rFonts w:hint="default" w:ascii="Times New Roman" w:hAnsi="Times New Roman" w:cs="Times New Roman"/>
      <w:color w:val="000000"/>
      <w:sz w:val="24"/>
      <w:szCs w:val="24"/>
      <w:u w:val="none"/>
    </w:rPr>
  </w:style>
  <w:style w:type="character" w:customStyle="1" w:styleId="22">
    <w:name w:val="font151"/>
    <w:qFormat/>
    <w:uiPriority w:val="0"/>
    <w:rPr>
      <w:rFonts w:hint="eastAsia" w:ascii="仿宋_GB2312" w:eastAsia="仿宋_GB2312" w:cs="仿宋_GB2312"/>
      <w:color w:val="000000"/>
      <w:sz w:val="24"/>
      <w:szCs w:val="24"/>
      <w:u w:val="none"/>
    </w:rPr>
  </w:style>
  <w:style w:type="character" w:customStyle="1" w:styleId="23">
    <w:name w:val="font121"/>
    <w:qFormat/>
    <w:uiPriority w:val="0"/>
    <w:rPr>
      <w:rFonts w:hint="default" w:ascii="Times New Roman" w:hAnsi="Times New Roman" w:cs="Times New Roman"/>
      <w:color w:val="000000"/>
      <w:sz w:val="24"/>
      <w:szCs w:val="24"/>
      <w:u w:val="none"/>
    </w:rPr>
  </w:style>
  <w:style w:type="character" w:customStyle="1" w:styleId="24">
    <w:name w:val="font31"/>
    <w:qFormat/>
    <w:uiPriority w:val="0"/>
    <w:rPr>
      <w:rFonts w:hint="default" w:ascii="Times New Roman" w:hAnsi="Times New Roman" w:cs="Times New Roman"/>
      <w:strike/>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11095</Words>
  <Characters>11381</Characters>
  <Lines>0</Lines>
  <Paragraphs>0</Paragraphs>
  <TotalTime>7</TotalTime>
  <ScaleCrop>false</ScaleCrop>
  <LinksUpToDate>false</LinksUpToDate>
  <CharactersWithSpaces>11381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2021-07-09T15:44:00Z</dcterms:created>
  <dc:creator>admin</dc:creator>
  <cp:lastModifiedBy>Administrator</cp:lastModifiedBy>
  <cp:lastPrinted>2023-12-27T02:31:00Z</cp:lastPrinted>
  <dcterms:modified xsi:type="dcterms:W3CDTF">2024-11-12T07:11:19Z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FDAE5987175B4D0AA404D522D84A66A8_12</vt:lpwstr>
  </property>
</Properties>
</file>