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C3D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lang w:val="en" w:eastAsia="zh-CN"/>
        </w:rPr>
      </w:pPr>
      <w:r>
        <w:rPr>
          <w:rFonts w:hint="default" w:ascii="Times New Roman" w:hAnsi="Times New Roman" w:eastAsia="方正小标宋简体" w:cs="Times New Roman"/>
          <w:spacing w:val="-11"/>
          <w:sz w:val="44"/>
          <w:szCs w:val="44"/>
        </w:rPr>
        <w:t>天津市宁河区人民政府</w:t>
      </w:r>
      <w:r>
        <w:rPr>
          <w:rFonts w:hint="default" w:ascii="Times New Roman" w:hAnsi="Times New Roman" w:eastAsia="方正小标宋简体" w:cs="Times New Roman"/>
          <w:spacing w:val="-11"/>
          <w:sz w:val="44"/>
          <w:szCs w:val="44"/>
          <w:lang w:eastAsia="zh-CN"/>
        </w:rPr>
        <w:t>办公室</w:t>
      </w:r>
      <w:r>
        <w:rPr>
          <w:rFonts w:hint="default" w:ascii="Times New Roman" w:hAnsi="Times New Roman" w:eastAsia="方正小标宋简体" w:cs="Times New Roman"/>
          <w:spacing w:val="-11"/>
          <w:sz w:val="44"/>
          <w:szCs w:val="44"/>
        </w:rPr>
        <w:t>关于</w:t>
      </w:r>
      <w:r>
        <w:rPr>
          <w:rFonts w:hint="default" w:ascii="Times New Roman" w:hAnsi="Times New Roman" w:eastAsia="方正小标宋简体" w:cs="Times New Roman"/>
          <w:b w:val="0"/>
          <w:bCs w:val="0"/>
          <w:spacing w:val="-11"/>
          <w:sz w:val="44"/>
          <w:szCs w:val="44"/>
          <w:lang w:val="en-US" w:eastAsia="zh-CN"/>
        </w:rPr>
        <w:t>印</w:t>
      </w:r>
      <w:r>
        <w:rPr>
          <w:rFonts w:hint="default" w:ascii="Times New Roman" w:hAnsi="Times New Roman" w:eastAsia="方正小标宋简体" w:cs="Times New Roman"/>
          <w:spacing w:val="-11"/>
          <w:sz w:val="44"/>
          <w:szCs w:val="44"/>
          <w:lang w:val="en-US" w:eastAsia="zh-CN"/>
        </w:rPr>
        <w:t>发宁河区</w:t>
      </w:r>
      <w:r>
        <w:rPr>
          <w:rFonts w:hint="default" w:ascii="Times New Roman" w:hAnsi="Times New Roman" w:eastAsia="方正小标宋简体" w:cs="Times New Roman"/>
          <w:spacing w:val="-11"/>
          <w:sz w:val="44"/>
          <w:szCs w:val="44"/>
          <w:lang w:val="en" w:eastAsia="zh-CN"/>
        </w:rPr>
        <w:t>贯彻落实提升行政执法质量三年行动计划</w:t>
      </w:r>
    </w:p>
    <w:p w14:paraId="12F87F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pacing w:val="-11"/>
          <w:sz w:val="44"/>
          <w:szCs w:val="44"/>
          <w:lang w:val="en" w:eastAsia="zh-CN"/>
        </w:rPr>
      </w:pPr>
      <w:r>
        <w:rPr>
          <w:rFonts w:hint="default" w:ascii="Times New Roman" w:hAnsi="Times New Roman" w:eastAsia="方正小标宋简体" w:cs="Times New Roman"/>
          <w:spacing w:val="-11"/>
          <w:sz w:val="44"/>
          <w:szCs w:val="44"/>
          <w:lang w:val="en" w:eastAsia="zh-CN"/>
        </w:rPr>
        <w:t>（</w:t>
      </w:r>
      <w:r>
        <w:rPr>
          <w:rFonts w:hint="default" w:ascii="Times New Roman" w:hAnsi="Times New Roman" w:eastAsia="方正小标宋简体" w:cs="Times New Roman"/>
          <w:spacing w:val="-11"/>
          <w:sz w:val="44"/>
          <w:szCs w:val="44"/>
          <w:lang w:val="en-US" w:eastAsia="zh-CN"/>
        </w:rPr>
        <w:t>2023—2025年</w:t>
      </w:r>
      <w:r>
        <w:rPr>
          <w:rFonts w:hint="default" w:ascii="Times New Roman" w:hAnsi="Times New Roman" w:eastAsia="方正小标宋简体" w:cs="Times New Roman"/>
          <w:spacing w:val="-11"/>
          <w:sz w:val="44"/>
          <w:szCs w:val="44"/>
          <w:lang w:val="en" w:eastAsia="zh-CN"/>
        </w:rPr>
        <w:t>）的具体措施</w:t>
      </w:r>
      <w:r>
        <w:rPr>
          <w:rFonts w:hint="default" w:ascii="Times New Roman" w:hAnsi="Times New Roman" w:eastAsia="方正小标宋简体" w:cs="Times New Roman"/>
          <w:b w:val="0"/>
          <w:bCs w:val="0"/>
          <w:spacing w:val="-11"/>
          <w:sz w:val="44"/>
          <w:szCs w:val="44"/>
          <w:lang w:val="en-US" w:eastAsia="zh-CN"/>
        </w:rPr>
        <w:t>的通知</w:t>
      </w:r>
    </w:p>
    <w:p w14:paraId="359E9CE4">
      <w:pPr>
        <w:spacing w:line="560" w:lineRule="exact"/>
        <w:ind w:firstLine="0" w:firstLineChars="0"/>
        <w:jc w:val="both"/>
        <w:outlineLvl w:val="0"/>
        <w:rPr>
          <w:rFonts w:hint="default" w:ascii="Times New Roman" w:hAnsi="Times New Roman" w:eastAsia="方正小标宋简体" w:cs="Times New Roman"/>
          <w:sz w:val="44"/>
          <w:szCs w:val="44"/>
        </w:rPr>
      </w:pPr>
    </w:p>
    <w:p w14:paraId="5D322BD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各镇人民政府、街道办事处，</w:t>
      </w:r>
      <w:r>
        <w:rPr>
          <w:rFonts w:hint="default" w:ascii="Times New Roman" w:hAnsi="Times New Roman" w:eastAsia="仿宋_GB2312" w:cs="Times New Roman"/>
          <w:bCs/>
          <w:snapToGrid w:val="0"/>
          <w:kern w:val="0"/>
          <w:sz w:val="32"/>
          <w:szCs w:val="32"/>
        </w:rPr>
        <w:t>有关委、办、局</w:t>
      </w:r>
      <w:r>
        <w:rPr>
          <w:rFonts w:hint="default" w:ascii="Times New Roman" w:hAnsi="Times New Roman" w:eastAsia="仿宋_GB2312" w:cs="Times New Roman"/>
          <w:kern w:val="2"/>
          <w:sz w:val="32"/>
          <w:szCs w:val="32"/>
          <w:lang w:val="en-US" w:eastAsia="zh-CN" w:bidi="ar-SA"/>
        </w:rPr>
        <w:t>：</w:t>
      </w:r>
    </w:p>
    <w:p w14:paraId="412F3F5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经区人民政府同意，现将</w:t>
      </w:r>
      <w:r>
        <w:rPr>
          <w:rFonts w:hint="default" w:ascii="Times New Roman" w:hAnsi="Times New Roman" w:eastAsia="仿宋_GB2312" w:cs="Times New Roman"/>
          <w:sz w:val="32"/>
          <w:szCs w:val="32"/>
          <w:lang w:val="en-US" w:eastAsia="zh-CN"/>
        </w:rPr>
        <w:t>《宁河区</w:t>
      </w:r>
      <w:r>
        <w:rPr>
          <w:rFonts w:hint="default" w:ascii="Times New Roman" w:hAnsi="Times New Roman" w:eastAsia="仿宋_GB2312" w:cs="Times New Roman"/>
          <w:sz w:val="32"/>
          <w:szCs w:val="32"/>
          <w:lang w:val="en" w:eastAsia="zh-CN"/>
        </w:rPr>
        <w:t>贯彻落实</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提升行政执法质量三年行动计划（</w:t>
      </w:r>
      <w:r>
        <w:rPr>
          <w:rFonts w:hint="default" w:ascii="Times New Roman" w:hAnsi="Times New Roman" w:eastAsia="仿宋_GB2312" w:cs="Times New Roman"/>
          <w:sz w:val="32"/>
          <w:szCs w:val="32"/>
          <w:lang w:val="en-US" w:eastAsia="zh-CN"/>
        </w:rPr>
        <w:t>2023—2025年</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的具体措施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印发给你们，请遵照执行。</w:t>
      </w:r>
    </w:p>
    <w:p w14:paraId="3220480A">
      <w:pPr>
        <w:keepNext w:val="0"/>
        <w:keepLines w:val="0"/>
        <w:pageBreakBefore w:val="0"/>
        <w:widowControl w:val="0"/>
        <w:kinsoku/>
        <w:wordWrap/>
        <w:overflowPunct/>
        <w:topLinePunct w:val="0"/>
        <w:autoSpaceDE/>
        <w:autoSpaceDN/>
        <w:bidi w:val="0"/>
        <w:adjustRightInd/>
        <w:snapToGrid/>
        <w:spacing w:line="560" w:lineRule="exact"/>
        <w:ind w:firstLine="454"/>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14:paraId="4A1FC685">
      <w:pPr>
        <w:keepNext w:val="0"/>
        <w:keepLines w:val="0"/>
        <w:pageBreakBefore w:val="0"/>
        <w:widowControl w:val="0"/>
        <w:kinsoku/>
        <w:wordWrap/>
        <w:overflowPunct/>
        <w:topLinePunct w:val="0"/>
        <w:autoSpaceDE/>
        <w:autoSpaceDN/>
        <w:bidi w:val="0"/>
        <w:adjustRightInd/>
        <w:snapToGrid/>
        <w:spacing w:line="560" w:lineRule="exact"/>
        <w:ind w:firstLine="454"/>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14:paraId="0A1325B9">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2023年12月29日      </w:t>
      </w:r>
    </w:p>
    <w:p w14:paraId="47FF1D0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kern w:val="2"/>
          <w:sz w:val="32"/>
          <w:szCs w:val="24"/>
          <w:lang w:val="en-US" w:eastAsia="zh-CN" w:bidi="ar-SA"/>
        </w:rPr>
      </w:pPr>
    </w:p>
    <w:p w14:paraId="5DAE3BC6">
      <w:pPr>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14:paraId="59579A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 w:eastAsia="zh-CN"/>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方正小标宋简体" w:cs="Times New Roman"/>
          <w:sz w:val="44"/>
          <w:szCs w:val="44"/>
          <w:lang w:val="en-US" w:eastAsia="zh-CN"/>
        </w:rPr>
        <w:t>宁河区</w:t>
      </w:r>
      <w:r>
        <w:rPr>
          <w:rFonts w:hint="default" w:ascii="Times New Roman" w:hAnsi="Times New Roman" w:eastAsia="方正小标宋简体" w:cs="Times New Roman"/>
          <w:sz w:val="44"/>
          <w:szCs w:val="44"/>
          <w:lang w:val="en" w:eastAsia="zh-CN"/>
        </w:rPr>
        <w:t>贯彻落实《提升行政执法质量三年行动计划（</w:t>
      </w:r>
      <w:r>
        <w:rPr>
          <w:rFonts w:hint="default" w:ascii="Times New Roman" w:hAnsi="Times New Roman" w:eastAsia="方正小标宋简体" w:cs="Times New Roman"/>
          <w:sz w:val="44"/>
          <w:szCs w:val="44"/>
          <w:lang w:val="en-US" w:eastAsia="zh-CN"/>
        </w:rPr>
        <w:t>2023—2025年</w:t>
      </w:r>
      <w:r>
        <w:rPr>
          <w:rFonts w:hint="default" w:ascii="Times New Roman" w:hAnsi="Times New Roman" w:eastAsia="方正小标宋简体" w:cs="Times New Roman"/>
          <w:sz w:val="44"/>
          <w:szCs w:val="44"/>
          <w:lang w:val="en" w:eastAsia="zh-CN"/>
        </w:rPr>
        <w:t>）》的具体措施</w:t>
      </w:r>
    </w:p>
    <w:p w14:paraId="5277B4F7">
      <w:pPr>
        <w:keepNext w:val="0"/>
        <w:keepLines w:val="0"/>
        <w:pageBreakBefore w:val="0"/>
        <w:widowControl/>
        <w:suppressLineNumbers w:val="0"/>
        <w:kinsoku/>
        <w:wordWrap/>
        <w:overflowPunct/>
        <w:topLinePunct w:val="0"/>
        <w:autoSpaceDE/>
        <w:autoSpaceDN/>
        <w:bidi w:val="0"/>
        <w:adjustRightInd/>
        <w:spacing w:line="560" w:lineRule="exact"/>
        <w:ind w:left="0"/>
        <w:jc w:val="center"/>
        <w:textAlignment w:val="auto"/>
        <w:rPr>
          <w:rFonts w:hint="default" w:ascii="Times New Roman" w:hAnsi="Times New Roman" w:eastAsia="仿宋_GB2312" w:cs="Times New Roman"/>
          <w:sz w:val="32"/>
          <w:szCs w:val="32"/>
          <w:lang w:val="en" w:eastAsia="zh-CN"/>
        </w:rPr>
      </w:pPr>
    </w:p>
    <w:p w14:paraId="104D63C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SA"/>
        </w:rPr>
        <w:t>为全面提升我区行政执法质量和效能，提高行政执法规范化水平，根据《</w:t>
      </w:r>
      <w:r>
        <w:rPr>
          <w:rFonts w:hint="default" w:ascii="Times New Roman" w:hAnsi="Times New Roman" w:eastAsia="仿宋_GB2312" w:cs="Times New Roman"/>
          <w:color w:val="000000"/>
          <w:kern w:val="0"/>
          <w:sz w:val="32"/>
          <w:szCs w:val="32"/>
          <w:lang w:val="en" w:eastAsia="zh-CN" w:bidi="ar-SA"/>
        </w:rPr>
        <w:t>提升行政执法质量三年行动计划（</w:t>
      </w:r>
      <w:r>
        <w:rPr>
          <w:rFonts w:hint="default" w:ascii="Times New Roman" w:hAnsi="Times New Roman" w:eastAsia="仿宋_GB2312" w:cs="Times New Roman"/>
          <w:color w:val="000000"/>
          <w:kern w:val="0"/>
          <w:sz w:val="32"/>
          <w:szCs w:val="32"/>
          <w:lang w:val="en-US" w:eastAsia="zh-CN" w:bidi="ar-SA"/>
        </w:rPr>
        <w:t>2023—2025年</w:t>
      </w:r>
      <w:r>
        <w:rPr>
          <w:rFonts w:hint="default" w:ascii="Times New Roman" w:hAnsi="Times New Roman" w:eastAsia="仿宋_GB2312" w:cs="Times New Roman"/>
          <w:color w:val="000000"/>
          <w:kern w:val="0"/>
          <w:sz w:val="32"/>
          <w:szCs w:val="32"/>
          <w:lang w:val="en" w:eastAsia="zh-CN" w:bidi="ar-SA"/>
        </w:rPr>
        <w:t>）</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 w:eastAsia="zh-CN" w:bidi="ar-SA"/>
        </w:rPr>
        <w:t>（</w:t>
      </w:r>
      <w:r>
        <w:rPr>
          <w:rFonts w:hint="default" w:ascii="Times New Roman" w:hAnsi="Times New Roman" w:eastAsia="仿宋_GB2312" w:cs="Times New Roman"/>
          <w:color w:val="000000"/>
          <w:kern w:val="0"/>
          <w:sz w:val="32"/>
          <w:szCs w:val="32"/>
          <w:lang w:val="en-US" w:eastAsia="zh-CN" w:bidi="ar-SA"/>
        </w:rPr>
        <w:t>国办发〔2023〕27号</w:t>
      </w:r>
      <w:r>
        <w:rPr>
          <w:rFonts w:hint="default" w:ascii="Times New Roman" w:hAnsi="Times New Roman" w:eastAsia="仿宋_GB2312" w:cs="Times New Roman"/>
          <w:color w:val="000000"/>
          <w:kern w:val="0"/>
          <w:sz w:val="32"/>
          <w:szCs w:val="32"/>
          <w:lang w:val="en" w:eastAsia="zh-CN" w:bidi="ar-SA"/>
        </w:rPr>
        <w:t>）</w:t>
      </w:r>
      <w:r>
        <w:rPr>
          <w:rFonts w:hint="default" w:ascii="Times New Roman" w:hAnsi="Times New Roman" w:eastAsia="仿宋_GB2312" w:cs="Times New Roman"/>
          <w:color w:val="000000"/>
          <w:kern w:val="0"/>
          <w:sz w:val="32"/>
          <w:szCs w:val="32"/>
          <w:lang w:val="en-US" w:eastAsia="zh-CN" w:bidi="ar-SA"/>
        </w:rPr>
        <w:t>和《天津市贯彻落实〈提升行政执法质量三年行动计划（2023—2025年）〉的实施方案》，结合本区工作实际，制定以下具体</w:t>
      </w:r>
      <w:r>
        <w:rPr>
          <w:rFonts w:hint="default" w:ascii="Times New Roman" w:hAnsi="Times New Roman" w:eastAsia="仿宋_GB2312" w:cs="Times New Roman"/>
          <w:color w:val="000000"/>
          <w:kern w:val="0"/>
          <w:sz w:val="32"/>
          <w:szCs w:val="32"/>
          <w:lang w:val="en" w:eastAsia="zh-CN" w:bidi="ar-SA"/>
        </w:rPr>
        <w:t>措施</w:t>
      </w:r>
      <w:r>
        <w:rPr>
          <w:rFonts w:hint="default" w:ascii="Times New Roman" w:hAnsi="Times New Roman" w:eastAsia="仿宋_GB2312" w:cs="Times New Roman"/>
          <w:color w:val="000000"/>
          <w:kern w:val="0"/>
          <w:sz w:val="32"/>
          <w:szCs w:val="32"/>
          <w:lang w:val="en-US" w:eastAsia="zh-CN" w:bidi="ar-SA"/>
        </w:rPr>
        <w:t>：</w:t>
      </w:r>
    </w:p>
    <w:p w14:paraId="140C9968">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一、全面提升行政执法人员能力素质</w:t>
      </w:r>
    </w:p>
    <w:p w14:paraId="51BF4A90">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（一）着力提高政治能力。</w:t>
      </w:r>
      <w:r>
        <w:rPr>
          <w:rFonts w:hint="default" w:ascii="Times New Roman" w:hAnsi="Times New Roman" w:eastAsia="仿宋_GB2312" w:cs="Times New Roman"/>
          <w:sz w:val="32"/>
          <w:szCs w:val="32"/>
          <w:lang w:val="en-US" w:eastAsia="zh-CN"/>
        </w:rPr>
        <w:t>行政执法部门要始终把加强党的政治建设放在首位，深入学习贯彻习近平法治思想，坚定拥护“两个确立”、坚决做到“两个维护”，正确把握政治方向，严格遵守政治纪律，加强政治历练，积累政治经验。</w:t>
      </w:r>
      <w:r>
        <w:rPr>
          <w:rFonts w:hint="default" w:ascii="Times New Roman" w:hAnsi="Times New Roman" w:eastAsia="仿宋_GB2312" w:cs="Times New Roman"/>
          <w:sz w:val="32"/>
          <w:szCs w:val="32"/>
        </w:rPr>
        <w:t>充分发挥党建引领作用，持续提升做好行政执法工作的能力素养和本领。加强行政执法廉政风险防控，严格落实行政执法工作纪律。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责任单位：各行政执法部门、各街镇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14:paraId="468B59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sz w:val="32"/>
          <w:szCs w:val="32"/>
          <w:lang w:val="en-US" w:eastAsia="zh-CN"/>
        </w:rPr>
        <w:t xml:space="preserve">    （二）着力提升执法能力。</w:t>
      </w:r>
      <w:r>
        <w:rPr>
          <w:rFonts w:hint="default" w:ascii="Times New Roman" w:hAnsi="Times New Roman" w:eastAsia="仿宋_GB2312" w:cs="Times New Roman"/>
          <w:sz w:val="32"/>
          <w:szCs w:val="32"/>
        </w:rPr>
        <w:t>建立完善行政执法标准化制度化培训机制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通过举办法治专题讲座、知识竞答、旁听庭审、模拟执法等形式提升学习效果</w:t>
      </w:r>
      <w:r>
        <w:rPr>
          <w:rFonts w:hint="default" w:ascii="Times New Roman" w:hAnsi="Times New Roman" w:eastAsia="仿宋_GB2312" w:cs="Times New Roman"/>
          <w:sz w:val="32"/>
          <w:szCs w:val="32"/>
        </w:rPr>
        <w:t>。2024年6月底前完成对本区行政执法队伍的全员轮训。加强执法行为规范和职业道德教育。区级</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行政执法部门负责对承担本部门行政执法事项的街道综合执法人员每年开展不少于2次业务培训。</w:t>
      </w:r>
      <w:r>
        <w:rPr>
          <w:rFonts w:hint="default" w:ascii="Times New Roman" w:hAnsi="Times New Roman" w:eastAsia="仿宋_GB2312" w:cs="Times New Roman"/>
          <w:sz w:val="32"/>
          <w:szCs w:val="32"/>
          <w:lang w:eastAsia="zh-CN"/>
        </w:rPr>
        <w:t>区司法局</w:t>
      </w:r>
      <w:r>
        <w:rPr>
          <w:rFonts w:hint="default" w:ascii="Times New Roman" w:hAnsi="Times New Roman" w:eastAsia="仿宋_GB2312" w:cs="Times New Roman"/>
          <w:sz w:val="32"/>
          <w:szCs w:val="32"/>
        </w:rPr>
        <w:t>组织全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行政执法人员开展公共法律知识培训，行政执法人员每人每年接受不少于60学时的公共法律知识、业务知识和行政执法技能培训。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责任单位：</w:t>
      </w:r>
      <w:r>
        <w:rPr>
          <w:rFonts w:hint="default" w:ascii="Times New Roman" w:hAnsi="Times New Roman" w:eastAsia="仿宋_GB2312" w:cs="Times New Roman"/>
          <w:kern w:val="2"/>
          <w:sz w:val="32"/>
          <w:szCs w:val="32"/>
          <w:lang w:val="en-US" w:eastAsia="zh-CN" w:bidi="ar-SA"/>
        </w:rPr>
        <w:t>区司法局、各行政执法部门、各街镇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14:paraId="7137659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（三）着力加强队伍建设。</w:t>
      </w:r>
      <w:r>
        <w:rPr>
          <w:rFonts w:hint="default" w:ascii="Times New Roman" w:hAnsi="Times New Roman" w:eastAsia="仿宋_GB2312" w:cs="Times New Roman"/>
          <w:sz w:val="32"/>
          <w:szCs w:val="32"/>
        </w:rPr>
        <w:t>严格落实</w:t>
      </w:r>
      <w:r>
        <w:rPr>
          <w:rFonts w:hint="default" w:ascii="Times New Roman" w:hAnsi="Times New Roman" w:eastAsia="仿宋_GB2312" w:cs="Times New Roman"/>
          <w:sz w:val="32"/>
          <w:szCs w:val="32"/>
          <w:lang w:eastAsia="zh-CN"/>
        </w:rPr>
        <w:t>司法部</w:t>
      </w:r>
      <w:r>
        <w:rPr>
          <w:rFonts w:hint="default" w:ascii="Times New Roman" w:hAnsi="Times New Roman" w:eastAsia="仿宋_GB2312" w:cs="Times New Roman"/>
          <w:sz w:val="32"/>
          <w:szCs w:val="32"/>
        </w:rPr>
        <w:t>关于做好全国统一行政执法证件标准样式实施工作有关要求，全面实行行政执法人员资格管理和持证上岗制度，未取得行政执法证件的人员不得从事行政执法工作。</w:t>
      </w:r>
      <w:r>
        <w:rPr>
          <w:rFonts w:hint="default" w:ascii="Times New Roman" w:hAnsi="Times New Roman" w:eastAsia="仿宋_GB2312" w:cs="Times New Roman"/>
          <w:sz w:val="32"/>
          <w:szCs w:val="32"/>
          <w:lang w:eastAsia="zh-CN"/>
        </w:rPr>
        <w:t>落实行政执法人员年度考核制度和退出机制，对不符合执法要求的行政执法人员依法暂扣、收回或者注销其行政执法证件。</w:t>
      </w:r>
      <w:r>
        <w:rPr>
          <w:rFonts w:hint="default" w:ascii="Times New Roman" w:hAnsi="Times New Roman" w:eastAsia="仿宋_GB2312" w:cs="Times New Roman"/>
          <w:sz w:val="32"/>
          <w:szCs w:val="32"/>
        </w:rPr>
        <w:t>按照国家有关规定，对在行政执法中作出突出贡献的集体和个人给予表彰奖励。</w:t>
      </w:r>
      <w:r>
        <w:rPr>
          <w:rFonts w:hint="default" w:ascii="Times New Roman" w:hAnsi="Times New Roman" w:eastAsia="仿宋_GB2312" w:cs="Times New Roman"/>
          <w:sz w:val="32"/>
          <w:szCs w:val="32"/>
          <w:lang w:eastAsia="zh-CN"/>
        </w:rPr>
        <w:t>配合</w:t>
      </w:r>
      <w:r>
        <w:rPr>
          <w:rFonts w:hint="default" w:ascii="Times New Roman" w:hAnsi="Times New Roman" w:eastAsia="仿宋_GB2312" w:cs="Times New Roman"/>
          <w:sz w:val="32"/>
          <w:szCs w:val="32"/>
        </w:rPr>
        <w:t>开展行政执法示范创建活</w:t>
      </w:r>
      <w:r>
        <w:rPr>
          <w:rFonts w:hint="default" w:ascii="Times New Roman" w:hAnsi="Times New Roman" w:eastAsia="仿宋_GB2312" w:cs="Times New Roman"/>
          <w:sz w:val="32"/>
          <w:szCs w:val="32"/>
          <w:lang w:eastAsia="zh-CN"/>
        </w:rPr>
        <w:t>动。</w:t>
      </w:r>
      <w:r>
        <w:rPr>
          <w:rFonts w:hint="default" w:ascii="Times New Roman" w:hAnsi="Times New Roman" w:eastAsia="仿宋_GB2312" w:cs="Times New Roman"/>
          <w:sz w:val="32"/>
          <w:szCs w:val="32"/>
          <w:lang w:val="en-US" w:eastAsia="zh-CN"/>
        </w:rPr>
        <w:t>人民警察执法资格、证件管理按照公安机关有关规定执行。（责任单位：区司法局、公安宁河分局、各行政执法部门、各街镇）</w:t>
      </w:r>
    </w:p>
    <w:p w14:paraId="7EF73DA5">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二、全面推进严格规范公正文明执法</w:t>
      </w:r>
    </w:p>
    <w:p w14:paraId="33166CF4">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（四）配合开展专项整治行动。</w:t>
      </w:r>
      <w:r>
        <w:rPr>
          <w:rFonts w:hint="default" w:ascii="Times New Roman" w:hAnsi="Times New Roman" w:eastAsia="仿宋_GB2312" w:cs="Times New Roman"/>
          <w:sz w:val="32"/>
          <w:szCs w:val="32"/>
        </w:rPr>
        <w:t>2023年底前，</w:t>
      </w:r>
      <w:r>
        <w:rPr>
          <w:rFonts w:hint="default" w:ascii="Times New Roman" w:hAnsi="Times New Roman" w:eastAsia="仿宋_GB2312" w:cs="Times New Roman"/>
          <w:sz w:val="32"/>
          <w:szCs w:val="32"/>
          <w:lang w:eastAsia="zh-CN"/>
        </w:rPr>
        <w:t>区级</w:t>
      </w:r>
      <w:r>
        <w:rPr>
          <w:rFonts w:hint="default" w:ascii="Times New Roman" w:hAnsi="Times New Roman" w:eastAsia="仿宋_GB2312" w:cs="Times New Roman"/>
          <w:sz w:val="32"/>
          <w:szCs w:val="32"/>
        </w:rPr>
        <w:t>行政执法部门要梳理形成本领域</w:t>
      </w:r>
      <w:r>
        <w:rPr>
          <w:rFonts w:hint="default" w:ascii="Times New Roman" w:hAnsi="Times New Roman" w:eastAsia="仿宋_GB2312" w:cs="Times New Roman"/>
          <w:sz w:val="32"/>
          <w:szCs w:val="32"/>
          <w:lang w:eastAsia="zh-CN"/>
        </w:rPr>
        <w:t>街道综合</w:t>
      </w:r>
      <w:r>
        <w:rPr>
          <w:rFonts w:hint="default" w:ascii="Times New Roman" w:hAnsi="Times New Roman" w:eastAsia="仿宋_GB2312" w:cs="Times New Roman"/>
          <w:sz w:val="32"/>
          <w:szCs w:val="32"/>
        </w:rPr>
        <w:t>执法突出问题清单，并对照清单结合实际制定整改工作方案，列明问题表现、整改措施、工作标准、完成时限等，</w:t>
      </w:r>
      <w:r>
        <w:rPr>
          <w:rFonts w:hint="default" w:ascii="Times New Roman" w:hAnsi="Times New Roman" w:eastAsia="仿宋_GB2312" w:cs="Times New Roman"/>
          <w:sz w:val="32"/>
          <w:szCs w:val="32"/>
          <w:lang w:eastAsia="zh-CN"/>
        </w:rPr>
        <w:t>上报市级行政执法部门汇总，</w:t>
      </w:r>
      <w:r>
        <w:rPr>
          <w:rFonts w:hint="default" w:ascii="Times New Roman" w:hAnsi="Times New Roman" w:eastAsia="仿宋_GB2312" w:cs="Times New Roman"/>
          <w:sz w:val="32"/>
          <w:szCs w:val="32"/>
        </w:rPr>
        <w:t>狠抓问题整改。</w:t>
      </w:r>
      <w:r>
        <w:rPr>
          <w:rFonts w:hint="default" w:ascii="Times New Roman" w:hAnsi="Times New Roman" w:eastAsia="仿宋_GB2312" w:cs="Times New Roman"/>
          <w:sz w:val="32"/>
          <w:szCs w:val="32"/>
          <w:lang w:eastAsia="zh-CN"/>
        </w:rPr>
        <w:t>区司法局</w:t>
      </w:r>
      <w:r>
        <w:rPr>
          <w:rFonts w:hint="default" w:ascii="Times New Roman" w:hAnsi="Times New Roman" w:eastAsia="仿宋_GB2312" w:cs="Times New Roman"/>
          <w:sz w:val="32"/>
          <w:szCs w:val="32"/>
        </w:rPr>
        <w:t>统筹开展本级行政执法监督工作，适时组织开展专项监督行动，推动解决重点领域突出问题。</w:t>
      </w:r>
      <w:r>
        <w:rPr>
          <w:rFonts w:hint="default" w:ascii="Times New Roman" w:hAnsi="Times New Roman" w:eastAsia="仿宋_GB2312" w:cs="Times New Roman"/>
          <w:sz w:val="32"/>
          <w:szCs w:val="32"/>
          <w:lang w:eastAsia="zh-CN"/>
        </w:rPr>
        <w:t>（责任单位：区司法局、各行政执法部门、各街镇）</w:t>
      </w:r>
    </w:p>
    <w:p w14:paraId="0591B150">
      <w:pPr>
        <w:keepNext w:val="0"/>
        <w:keepLines w:val="0"/>
        <w:pageBreakBefore w:val="0"/>
        <w:widowControl w:val="0"/>
        <w:kinsoku/>
        <w:wordWrap/>
        <w:overflowPunct/>
        <w:topLinePunct w:val="0"/>
        <w:autoSpaceDE/>
        <w:autoSpaceDN/>
        <w:bidi w:val="0"/>
        <w:adjustRightInd/>
        <w:snapToGrid w:val="0"/>
        <w:spacing w:beforeAutospacing="0" w:line="560" w:lineRule="exact"/>
        <w:ind w:lef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（五）细化行政执法标准规范。</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eastAsia="zh-CN"/>
        </w:rPr>
        <w:t>行政执法单位要严格落实司法部统一的行政执法文书基本格式标准，结合各行政执法领域实际，逐步规范行政处罚、行政检查、行政强制等执法文书。</w:t>
      </w:r>
      <w:r>
        <w:rPr>
          <w:rFonts w:hint="default" w:ascii="Times New Roman" w:hAnsi="Times New Roman" w:eastAsia="仿宋_GB2312" w:cs="Times New Roman"/>
          <w:sz w:val="32"/>
          <w:szCs w:val="32"/>
        </w:rPr>
        <w:t>严格按照行政执法装备配备标准及技术规范指引，配备必要的行政执法装备，进一步提升执法办案效能。</w:t>
      </w:r>
      <w:r>
        <w:rPr>
          <w:rFonts w:hint="default" w:ascii="Times New Roman" w:hAnsi="Times New Roman" w:eastAsia="仿宋_GB2312" w:cs="Times New Roman"/>
          <w:sz w:val="32"/>
          <w:szCs w:val="32"/>
          <w:lang w:eastAsia="zh-CN"/>
        </w:rPr>
        <w:t>（责任单位：区司法局、各行政执法部门、各街镇）</w:t>
      </w:r>
    </w:p>
    <w:p w14:paraId="03EB6C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kern w:val="0"/>
          <w:sz w:val="32"/>
          <w:szCs w:val="32"/>
          <w:lang w:val="en-US" w:eastAsia="zh-CN" w:bidi="ar"/>
        </w:rPr>
        <w:t>（六）完善行政执法工作机制。</w:t>
      </w:r>
      <w:r>
        <w:rPr>
          <w:rFonts w:hint="default" w:ascii="Times New Roman" w:hAnsi="Times New Roman" w:eastAsia="仿宋_GB2312" w:cs="Times New Roman"/>
          <w:kern w:val="0"/>
          <w:sz w:val="32"/>
          <w:szCs w:val="32"/>
          <w:lang w:val="en-US" w:eastAsia="zh-CN" w:bidi="ar"/>
        </w:rPr>
        <w:t>全面落实行政处罚法、行政执法“三项制度”及其配套制度。完善重大执法决定法制审核事项清单。依法及时公开行政执法结果信息并进行动态调整。深入推行“双随机、一公开”监管，大力推进跨部门联合监管，全面梳理现有涉企现场检查事项，通过取消、整合、转为非现场检查等方式，压减重复或不必要检查事项。完善涉民营企业行政执法违法行为投诉举报处理机制。对食品药品、生态环境、安全生产等直接涉及公共安全和人民群众生命健康等的特殊行业、重点领域加大行政执法力度，依法依规实行全覆盖的重点监管。严格落实严重违法惩罚性赔偿巨额罚款制度和终身禁入机制。广泛运用说服教育、劝导示范、警示告诫、指导约谈等非强制性执法手段，督促引导受处罚企业加强合规管理、及时整改违法问题，防止以罚代管。行政执法单位对区域内重大项目、重点工程做出行政处罚决定前报区政府备案。（责任单位：区发改委、区市场监督管理局按职责分工，各行政执法部门、各街镇）</w:t>
      </w:r>
    </w:p>
    <w:p w14:paraId="141A434C">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lang w:val="en-US" w:eastAsia="zh-CN"/>
        </w:rPr>
        <w:t>健全完善行政执法工作体系</w:t>
      </w:r>
    </w:p>
    <w:p w14:paraId="285C554C">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深化行政执法体制改革</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行政执法部门</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梳理本部门依据法律法规规章设定的行政执法事项，于2024年底前编制行政执法事项目录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行政执法事项目录要依法逐条逐项进行合法性、合理性和必要性审查，</w:t>
      </w:r>
      <w:r>
        <w:rPr>
          <w:rFonts w:hint="default" w:ascii="Times New Roman" w:hAnsi="Times New Roman" w:eastAsia="仿宋_GB2312" w:cs="Times New Roman"/>
          <w:sz w:val="32"/>
          <w:szCs w:val="32"/>
        </w:rPr>
        <w:t>并按程序进行动态调整。凡没有法律法规规章依据的行政执法事项一律取消。</w:t>
      </w:r>
      <w:r>
        <w:rPr>
          <w:rFonts w:hint="default" w:ascii="Times New Roman" w:hAnsi="Times New Roman" w:eastAsia="仿宋_GB2312" w:cs="Times New Roman"/>
          <w:sz w:val="32"/>
          <w:szCs w:val="32"/>
          <w:lang w:val="en-US" w:eastAsia="zh-CN"/>
        </w:rPr>
        <w:t>涉及需要修改本市法规规章的，要按程序待修改法规规章后再调整行政执法事项。（责任单位：区司法局、各行政执法部门、各街镇）</w:t>
      </w:r>
    </w:p>
    <w:p w14:paraId="20D722A1">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（八）</w:t>
      </w:r>
      <w:r>
        <w:rPr>
          <w:rFonts w:hint="default" w:ascii="Times New Roman" w:hAnsi="Times New Roman" w:eastAsia="楷体_GB2312" w:cs="Times New Roman"/>
          <w:sz w:val="32"/>
          <w:szCs w:val="32"/>
        </w:rPr>
        <w:t>提升基层</w:t>
      </w:r>
      <w:r>
        <w:rPr>
          <w:rFonts w:hint="default" w:ascii="Times New Roman" w:hAnsi="Times New Roman" w:eastAsia="楷体_GB2312" w:cs="Times New Roman"/>
          <w:sz w:val="32"/>
          <w:szCs w:val="32"/>
          <w:lang w:val="en-US" w:eastAsia="zh-CN"/>
        </w:rPr>
        <w:t>行政</w:t>
      </w:r>
      <w:r>
        <w:rPr>
          <w:rFonts w:hint="default" w:ascii="Times New Roman" w:hAnsi="Times New Roman" w:eastAsia="楷体_GB2312" w:cs="Times New Roman"/>
          <w:sz w:val="32"/>
          <w:szCs w:val="32"/>
        </w:rPr>
        <w:t>执法水平</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行政执法部门2024年底前要对已经下放街道的行政执法事项进行一次全面评估，对基层接不住、监管跟不上的及时予以调整。加强对赋权街道行政执法事项的法制审核，指导、监督同级有关行政执法部门分区域、分类别依法研究提出可以赋权的行政执法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对拟予清理的行政执法事项不再赋权。</w:t>
      </w:r>
      <w:r>
        <w:rPr>
          <w:rFonts w:hint="default" w:ascii="Times New Roman" w:hAnsi="Times New Roman" w:eastAsia="仿宋_GB2312" w:cs="Times New Roman"/>
          <w:sz w:val="32"/>
          <w:szCs w:val="32"/>
          <w:lang w:eastAsia="zh-CN"/>
        </w:rPr>
        <w:t>（责任单位：区司法局、各街镇）</w:t>
      </w:r>
    </w:p>
    <w:p w14:paraId="39499249">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（九）</w:t>
      </w:r>
      <w:r>
        <w:rPr>
          <w:rFonts w:hint="default" w:ascii="Times New Roman" w:hAnsi="Times New Roman" w:eastAsia="楷体_GB2312" w:cs="Times New Roman"/>
          <w:sz w:val="32"/>
          <w:szCs w:val="32"/>
          <w:lang w:val="en-US" w:eastAsia="zh-CN"/>
        </w:rPr>
        <w:t>积极</w:t>
      </w:r>
      <w:r>
        <w:rPr>
          <w:rFonts w:hint="default" w:ascii="Times New Roman" w:hAnsi="Times New Roman" w:eastAsia="楷体_GB2312" w:cs="Times New Roman"/>
          <w:sz w:val="32"/>
          <w:szCs w:val="32"/>
        </w:rPr>
        <w:t>推进行政执法协作</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val="en-US" w:eastAsia="zh-CN"/>
        </w:rPr>
        <w:t>加强事前事中事后监管。按照“谁主管、谁监管”原则，完善行政许可事项落实情况的监督检查，把更多行政资源从事前审批转到加强事中事后监管上来。</w:t>
      </w:r>
      <w:r>
        <w:rPr>
          <w:rFonts w:hint="default" w:ascii="Times New Roman" w:hAnsi="Times New Roman" w:eastAsia="仿宋_GB2312" w:cs="Times New Roman"/>
          <w:sz w:val="32"/>
          <w:szCs w:val="32"/>
        </w:rPr>
        <w:t>建立健全跨部门、跨区域、跨层级的行政执法协作机制，推进食品安全、生态环境、交通运输、市场监管等重点领域行政执法协作。严格落实</w:t>
      </w:r>
      <w:r>
        <w:rPr>
          <w:rFonts w:hint="default" w:ascii="Times New Roman" w:hAnsi="Times New Roman" w:eastAsia="仿宋_GB2312" w:cs="Times New Roman"/>
          <w:sz w:val="32"/>
          <w:szCs w:val="32"/>
          <w:lang w:eastAsia="zh-CN"/>
        </w:rPr>
        <w:t>行政执法争议协调</w:t>
      </w:r>
      <w:r>
        <w:rPr>
          <w:rFonts w:hint="default" w:ascii="Times New Roman" w:hAnsi="Times New Roman" w:eastAsia="仿宋_GB2312" w:cs="Times New Roman"/>
          <w:sz w:val="32"/>
          <w:szCs w:val="32"/>
        </w:rPr>
        <w:t>制度文件</w:t>
      </w:r>
      <w:r>
        <w:rPr>
          <w:rFonts w:hint="default" w:ascii="Times New Roman" w:hAnsi="Times New Roman" w:eastAsia="仿宋_GB2312" w:cs="Times New Roman"/>
          <w:sz w:val="32"/>
          <w:szCs w:val="32"/>
          <w:lang w:eastAsia="zh-CN"/>
        </w:rPr>
        <w:t>、行刑衔接</w:t>
      </w:r>
      <w:r>
        <w:rPr>
          <w:rFonts w:hint="default" w:ascii="Times New Roman" w:hAnsi="Times New Roman" w:eastAsia="仿宋_GB2312" w:cs="Times New Roman"/>
          <w:sz w:val="32"/>
          <w:szCs w:val="32"/>
        </w:rPr>
        <w:t>制度文件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机制。在执法办案、业务监管过程中，发现涉嫌违纪违法以及失职失责等线索，按照所涉及人员的干部管理权限，及时依规依纪依法移送本单位纪检监察机构或者纪检监察机关。</w:t>
      </w:r>
      <w:r>
        <w:rPr>
          <w:rFonts w:hint="default" w:ascii="Times New Roman" w:hAnsi="Times New Roman" w:eastAsia="仿宋_GB2312" w:cs="Times New Roman"/>
          <w:sz w:val="32"/>
          <w:szCs w:val="32"/>
          <w:lang w:eastAsia="zh-CN"/>
        </w:rPr>
        <w:t>（责任单位：区政务服务办、区市场监督管理局、区司法局，各行政执法部门、各街镇）</w:t>
      </w:r>
    </w:p>
    <w:p w14:paraId="3E6983CC">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加快构建行政执法协调监督工作体系</w:t>
      </w:r>
    </w:p>
    <w:p w14:paraId="44F67172">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（十）</w:t>
      </w:r>
      <w:r>
        <w:rPr>
          <w:rFonts w:hint="default" w:ascii="Times New Roman" w:hAnsi="Times New Roman" w:eastAsia="楷体_GB2312" w:cs="Times New Roman"/>
          <w:sz w:val="32"/>
          <w:szCs w:val="32"/>
        </w:rPr>
        <w:t>推进行政执法监督制度化</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深入贯彻落实国家行政执法监督法律法规，实现对行政执法监督人员的全覆盖，进一步规范行政执法监督体制、监督职责、监督内容、监督方式、监督程序、责任体系等内容。落实行政执法监督平台管理、行政执法案卷评查、行政执法案例指导、行政执法责任追究等相关制度，推动行政执法部门建立健全行政执法监督配套工作制度。</w:t>
      </w:r>
      <w:r>
        <w:rPr>
          <w:rFonts w:hint="default" w:ascii="Times New Roman" w:hAnsi="Times New Roman" w:eastAsia="仿宋_GB2312" w:cs="Times New Roman"/>
          <w:sz w:val="32"/>
          <w:szCs w:val="32"/>
          <w:lang w:eastAsia="zh-CN"/>
        </w:rPr>
        <w:t>（责任单位：区委依法治区办、区司法局，各行政执法部门、各街镇）</w:t>
      </w:r>
    </w:p>
    <w:p w14:paraId="0783A7FB">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（十一）</w:t>
      </w:r>
      <w:r>
        <w:rPr>
          <w:rFonts w:hint="default" w:ascii="Times New Roman" w:hAnsi="Times New Roman" w:eastAsia="楷体_GB2312" w:cs="Times New Roman"/>
          <w:sz w:val="32"/>
          <w:szCs w:val="32"/>
        </w:rPr>
        <w:t>推进行政执法监督体系化</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2024年底前基本建成制度完善、机制健全、职责明确、监督有力、运转高效的市、区、街道三级行政执法协调监督工作体系。严格落实全国司法所工作规范，加强司法所建设，积极适应基层法治建设要求，逐步将具有法律职业资格的法律专业人员充实到司法所一线。明确司法所承担的行政执法监督工作任务，进一步推进探索司法所协助区级司法行政部门开展街道行政执法监督工作的方式方法。</w:t>
      </w:r>
      <w:r>
        <w:rPr>
          <w:rFonts w:hint="default" w:ascii="Times New Roman" w:hAnsi="Times New Roman" w:eastAsia="仿宋_GB2312" w:cs="Times New Roman"/>
          <w:sz w:val="32"/>
          <w:szCs w:val="32"/>
          <w:lang w:eastAsia="zh-CN"/>
        </w:rPr>
        <w:t>（责任单位：区司法局，各行政执法部门、各街镇）</w:t>
      </w:r>
    </w:p>
    <w:p w14:paraId="51166D07">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（十二）</w:t>
      </w:r>
      <w:r>
        <w:rPr>
          <w:rFonts w:hint="default" w:ascii="Times New Roman" w:hAnsi="Times New Roman" w:eastAsia="楷体_GB2312" w:cs="Times New Roman"/>
          <w:sz w:val="32"/>
          <w:szCs w:val="32"/>
        </w:rPr>
        <w:t>创新方式，推进行政执法监督多元化</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制定年度行政执法监督工作方案，对行政执法工作情况开展经常性监督。充分发挥行政执法监督平台作用</w:t>
      </w:r>
      <w:r>
        <w:rPr>
          <w:rFonts w:hint="default" w:ascii="Times New Roman" w:hAnsi="Times New Roman" w:eastAsia="仿宋_GB2312" w:cs="Times New Roman"/>
          <w:sz w:val="32"/>
          <w:szCs w:val="32"/>
          <w:lang w:eastAsia="zh-CN"/>
        </w:rPr>
        <w:t>以及行政执法“三项制度”贯彻落实情况的监督</w:t>
      </w:r>
      <w:r>
        <w:rPr>
          <w:rFonts w:hint="default" w:ascii="Times New Roman" w:hAnsi="Times New Roman" w:eastAsia="仿宋_GB2312" w:cs="Times New Roman"/>
          <w:sz w:val="32"/>
          <w:szCs w:val="32"/>
        </w:rPr>
        <w:t>，督促行政执法</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全面履行行政执法职能。行政执法</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应当明确承担行政执法监督职责的机构。承担行政执法监督职责的机构要加强对本部门本系统行政执法工作和重大行政执法案事件的统筹协调、日常监督和业务指导。完善重大行政执法案件专项监督调查处理机制。建立行政执法监督与12345政务服务便民热线等监督渠道的信息共享工作机制。探索社会公众、法律顾问和公职律师参与行政执法监督活动。</w:t>
      </w:r>
      <w:r>
        <w:rPr>
          <w:rFonts w:hint="default" w:ascii="Times New Roman" w:hAnsi="Times New Roman" w:eastAsia="仿宋_GB2312" w:cs="Times New Roman"/>
          <w:sz w:val="32"/>
          <w:szCs w:val="32"/>
          <w:lang w:eastAsia="zh-CN"/>
        </w:rPr>
        <w:t>（责任单位：区司法局、区网格中心，各行政执法部门、各街镇）</w:t>
      </w:r>
    </w:p>
    <w:p w14:paraId="59276E2A">
      <w:pPr>
        <w:keepNext w:val="0"/>
        <w:keepLines w:val="0"/>
        <w:pageBreakBefore w:val="0"/>
        <w:kinsoku/>
        <w:wordWrap/>
        <w:overflowPunct/>
        <w:topLinePunct w:val="0"/>
        <w:autoSpaceDE/>
        <w:autoSpaceDN/>
        <w:bidi w:val="0"/>
        <w:adjustRightInd/>
        <w:spacing w:line="560" w:lineRule="exact"/>
        <w:ind w:left="0"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健全行政执法和行政执法监督科技保障体系</w:t>
      </w:r>
    </w:p>
    <w:p w14:paraId="14957717">
      <w:pPr>
        <w:keepNext w:val="0"/>
        <w:keepLines w:val="0"/>
        <w:pageBreakBefore w:val="0"/>
        <w:widowControl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（十三）</w:t>
      </w:r>
      <w:r>
        <w:rPr>
          <w:rFonts w:hint="default" w:ascii="Times New Roman" w:hAnsi="Times New Roman" w:eastAsia="楷体_GB2312" w:cs="Times New Roman"/>
          <w:sz w:val="32"/>
          <w:szCs w:val="32"/>
        </w:rPr>
        <w:t>加强行政执法信息化建设。</w:t>
      </w:r>
      <w:r>
        <w:rPr>
          <w:rFonts w:hint="default" w:ascii="Times New Roman" w:hAnsi="Times New Roman" w:eastAsia="仿宋_GB2312" w:cs="Times New Roman"/>
          <w:sz w:val="32"/>
          <w:szCs w:val="32"/>
        </w:rPr>
        <w:t>对标国家有关部委要求，参照本市行政执法和行政执法监督信息化系统数据规范，加强行政执法信息化系统建设，强化对行政执法人员执法信息化技能培训，为一线行政执法人员配备必要的移动执法设备。严格落实国务院司法行政部门关于全国行政执法综合管理监督信息系统建设要求和《天津市行政执法监督平台管理办法》有关规定，</w:t>
      </w:r>
      <w:r>
        <w:rPr>
          <w:rFonts w:hint="default" w:ascii="Times New Roman" w:hAnsi="Times New Roman" w:eastAsia="仿宋_GB2312" w:cs="Times New Roman"/>
          <w:sz w:val="32"/>
          <w:szCs w:val="32"/>
          <w:lang w:eastAsia="zh-CN"/>
        </w:rPr>
        <w:t>执法单位向行政执法监督平台录入执法信息。（责任单位：各行政执法部门、各街镇）</w:t>
      </w:r>
    </w:p>
    <w:p w14:paraId="16864FA3">
      <w:pPr>
        <w:keepNext w:val="0"/>
        <w:keepLines w:val="0"/>
        <w:pageBreakBefore w:val="0"/>
        <w:widowControl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不断强化行政执法保障能力</w:t>
      </w:r>
    </w:p>
    <w:p w14:paraId="38E195B5">
      <w:pPr>
        <w:keepNext w:val="0"/>
        <w:keepLines w:val="0"/>
        <w:pageBreakBefore w:val="0"/>
        <w:widowControl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（十四）</w:t>
      </w:r>
      <w:r>
        <w:rPr>
          <w:rFonts w:hint="default" w:ascii="Times New Roman" w:hAnsi="Times New Roman" w:eastAsia="楷体_GB2312" w:cs="Times New Roman"/>
          <w:sz w:val="32"/>
          <w:szCs w:val="32"/>
        </w:rPr>
        <w:t>加强队伍建设。</w:t>
      </w:r>
      <w:r>
        <w:rPr>
          <w:rFonts w:hint="default" w:ascii="Times New Roman" w:hAnsi="Times New Roman" w:eastAsia="仿宋_GB2312" w:cs="Times New Roman"/>
          <w:sz w:val="32"/>
          <w:szCs w:val="32"/>
        </w:rPr>
        <w:t>根据行政执法部门所承担的执法职责和工作任务，合理配备行政执法力量，并注重行政执法部门队伍梯队建设。加强行政执法部门公职律师和法律顾问队伍建设。整合有关行政执法部门的法制审核力量，建立重大执法决定法制审核协作机制。加强行政执法监督队伍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充实监督力量，不断提升监督能力水平。鼓励在职在编人员取得国家法律职业资格、定向招录、补充调入等方式，不断充实行政执法监督队伍。</w:t>
      </w:r>
      <w:r>
        <w:rPr>
          <w:rFonts w:hint="default" w:ascii="Times New Roman" w:hAnsi="Times New Roman" w:eastAsia="仿宋_GB2312" w:cs="Times New Roman"/>
          <w:sz w:val="32"/>
          <w:szCs w:val="32"/>
          <w:lang w:eastAsia="zh-CN"/>
        </w:rPr>
        <w:t>（责任单位：各行政执法部门、各街镇）</w:t>
      </w:r>
    </w:p>
    <w:p w14:paraId="72774686">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（十五）强化权益保障。</w:t>
      </w:r>
      <w:r>
        <w:rPr>
          <w:rFonts w:hint="default" w:ascii="Times New Roman" w:hAnsi="Times New Roman" w:eastAsia="仿宋_GB2312" w:cs="Times New Roman"/>
          <w:sz w:val="32"/>
          <w:szCs w:val="32"/>
          <w:lang w:val="en-US" w:eastAsia="zh-CN"/>
        </w:rPr>
        <w:t>根据行政执法违法责任追究和尽职免责相关制度规定，按照追责、免予问责情形和容错纠错程序，落实行政执法责任追究、尽职免予问责机制。落实行政执法人员工资待遇政策，根据工作需要为基层一线行政执法人员办理保险。完善行政执法人员心理咨询服务和危机干预机制，不断优化心理咨询和疏导，及时调整不适合岗位要求的行政执法人员。（责任单位：区委组织部、区纪委监委、区财政局、区人社局，各行政执法部门、各街镇）</w:t>
      </w:r>
    </w:p>
    <w:p w14:paraId="0357899E">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（十六）加大财政支持力度。</w:t>
      </w:r>
      <w:r>
        <w:rPr>
          <w:rFonts w:hint="default" w:ascii="Times New Roman" w:hAnsi="Times New Roman" w:eastAsia="仿宋_GB2312" w:cs="Times New Roman"/>
          <w:sz w:val="32"/>
          <w:szCs w:val="32"/>
        </w:rPr>
        <w:t>按照财政事权和支出责任划分原则，将行政执法工作经费、行政执法装备配备费用纳入本级预算。结合财政实际，合理保障行政执法经费投入力度，切实满足行政执法工作需要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（责任单位：区财政局，各行政执法部门、各街镇）</w:t>
      </w:r>
    </w:p>
    <w:p w14:paraId="4787A879">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lang w:val="en-US" w:eastAsia="zh-CN"/>
        </w:rPr>
        <w:t>、做好各项</w:t>
      </w:r>
      <w:r>
        <w:rPr>
          <w:rFonts w:hint="default" w:ascii="Times New Roman" w:hAnsi="Times New Roman" w:eastAsia="黑体" w:cs="Times New Roman"/>
          <w:sz w:val="32"/>
          <w:szCs w:val="32"/>
        </w:rPr>
        <w:t>保障措施</w:t>
      </w:r>
    </w:p>
    <w:p w14:paraId="0458F185">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（十七）加强组织推动。</w:t>
      </w:r>
      <w:r>
        <w:rPr>
          <w:rFonts w:hint="default" w:ascii="Times New Roman" w:hAnsi="Times New Roman" w:eastAsia="仿宋_GB2312" w:cs="Times New Roman"/>
          <w:sz w:val="32"/>
          <w:szCs w:val="32"/>
          <w:lang w:val="en-US" w:eastAsia="zh-CN"/>
        </w:rPr>
        <w:t>依托全面依法治区委员会执法协调小组工作机制，建立由区司法局牵头，各执法部门参加的工作会商机制，加强组织协调和督促指导，及时会上研究解决工作中的共性问题。区司法局组建工作专班，统筹协调推动具体措施的贯彻落实工作，分阶段、分步骤推动工作开展。</w:t>
      </w:r>
      <w:r>
        <w:rPr>
          <w:rFonts w:hint="default" w:ascii="Times New Roman" w:hAnsi="Times New Roman" w:eastAsia="仿宋_GB2312" w:cs="Times New Roman"/>
          <w:sz w:val="32"/>
          <w:szCs w:val="32"/>
          <w:shd w:val="clear" w:color="auto" w:fill="auto"/>
          <w:lang w:val="en-US" w:eastAsia="zh-CN"/>
        </w:rPr>
        <w:t>（</w:t>
      </w:r>
      <w:r>
        <w:rPr>
          <w:rFonts w:hint="default" w:ascii="Times New Roman" w:hAnsi="Times New Roman" w:eastAsia="仿宋_GB2312" w:cs="Times New Roman"/>
          <w:sz w:val="32"/>
          <w:szCs w:val="32"/>
          <w:lang w:val="en-US" w:eastAsia="zh-CN"/>
        </w:rPr>
        <w:t>责任单位：区司法局、区发改委、区财政局、区人社局、区政务服务办、区网格中心、区城管委、区市场监督管理局、区生态环境局、区文化和旅游局、区交通局、区应急局、区农业农村委）</w:t>
      </w:r>
    </w:p>
    <w:p w14:paraId="02ACA63A">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（十八）强化督促落实。</w:t>
      </w:r>
      <w:r>
        <w:rPr>
          <w:rFonts w:hint="default" w:ascii="Times New Roman" w:hAnsi="Times New Roman" w:eastAsia="仿宋_GB2312" w:cs="Times New Roman"/>
          <w:sz w:val="32"/>
          <w:szCs w:val="32"/>
        </w:rPr>
        <w:t>各有关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要结合实际研究提出贯彻落实本</w:t>
      </w:r>
      <w:r>
        <w:rPr>
          <w:rFonts w:hint="default" w:ascii="Times New Roman" w:hAnsi="Times New Roman" w:eastAsia="仿宋_GB2312" w:cs="Times New Roman"/>
          <w:sz w:val="32"/>
          <w:szCs w:val="32"/>
          <w:lang w:eastAsia="zh-CN"/>
        </w:rPr>
        <w:t>具体措施</w:t>
      </w:r>
      <w:r>
        <w:rPr>
          <w:rFonts w:hint="default" w:ascii="Times New Roman" w:hAnsi="Times New Roman" w:eastAsia="仿宋_GB2312" w:cs="Times New Roman"/>
          <w:sz w:val="32"/>
          <w:szCs w:val="32"/>
        </w:rPr>
        <w:t>的举措，明确任务分工，压实工作责任，抓好组织实施，并对标市级层面开展实施情况评估</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en-US" w:eastAsia="zh-CN" w:bidi="ar"/>
        </w:rPr>
        <w:t>本方案贯彻落实情况纳入对各单位的法治政府建设督察、依法治区考核内容，对推进迟缓、工作落实不到位的单位将予以通报。</w:t>
      </w:r>
      <w:r>
        <w:rPr>
          <w:rFonts w:hint="default" w:ascii="Times New Roman" w:hAnsi="Times New Roman" w:eastAsia="仿宋_GB2312" w:cs="Times New Roman"/>
          <w:sz w:val="32"/>
          <w:szCs w:val="32"/>
          <w:lang w:val="en-US" w:eastAsia="zh-CN"/>
        </w:rPr>
        <w:t>（责任单位：区委依法治区办、区司法局）</w:t>
      </w:r>
    </w:p>
    <w:p w14:paraId="118452E7">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（十九）做好宣传交流。</w:t>
      </w:r>
      <w:r>
        <w:rPr>
          <w:rFonts w:hint="default" w:ascii="Times New Roman" w:hAnsi="Times New Roman" w:eastAsia="仿宋_GB2312" w:cs="Times New Roman"/>
          <w:sz w:val="32"/>
          <w:szCs w:val="32"/>
        </w:rPr>
        <w:t>充分利用报刊、广播、电视等新闻媒体和网络新媒体，广泛宣传提升行政执法质量和效能的好举措好经验好做法，注重发现、培养和宣传行政执法先进人物、先进事迹，深入挖掘、总结推广基层鲜活经验，切实增强行政执法的权威性和公信力，在人民群众心中树立良好执法形象。</w:t>
      </w:r>
      <w:r>
        <w:rPr>
          <w:rFonts w:hint="default" w:ascii="Times New Roman" w:hAnsi="Times New Roman" w:eastAsia="仿宋_GB2312" w:cs="Times New Roman"/>
          <w:sz w:val="32"/>
          <w:szCs w:val="32"/>
          <w:lang w:val="en-US" w:eastAsia="zh-CN"/>
        </w:rPr>
        <w:t>（责任单位：各行政执法部门、各街镇）</w:t>
      </w:r>
    </w:p>
    <w:p w14:paraId="6EAA8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 w:eastAsia="zh-CN"/>
        </w:rPr>
      </w:pPr>
    </w:p>
    <w:p w14:paraId="6EA0C6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附件：宁河区</w:t>
      </w:r>
      <w:r>
        <w:rPr>
          <w:rFonts w:hint="default" w:ascii="Times New Roman" w:hAnsi="Times New Roman" w:eastAsia="仿宋_GB2312" w:cs="Times New Roman"/>
          <w:sz w:val="32"/>
          <w:szCs w:val="32"/>
          <w:lang w:val="en-US" w:eastAsia="zh-CN"/>
        </w:rPr>
        <w:t>贯彻落实《提升行政执法质量三年行动计划</w:t>
      </w:r>
    </w:p>
    <w:p w14:paraId="356058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22"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（2023—2025年）》分解任务台账</w:t>
      </w:r>
    </w:p>
    <w:p w14:paraId="18504504">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Times New Roman" w:hAnsi="Times New Roman" w:eastAsia="仿宋_GB2312" w:cs="Times New Roman"/>
          <w:sz w:val="32"/>
          <w:szCs w:val="32"/>
        </w:rPr>
      </w:pPr>
    </w:p>
    <w:p w14:paraId="02585AF2">
      <w:pPr>
        <w:spacing w:line="560" w:lineRule="exact"/>
        <w:ind w:firstLine="552" w:firstLineChars="200"/>
        <w:rPr>
          <w:rFonts w:hint="default" w:ascii="Times New Roman" w:hAnsi="Times New Roman" w:eastAsia="仿宋_GB2312" w:cs="Times New Roman"/>
          <w:sz w:val="28"/>
          <w:szCs w:val="28"/>
        </w:rPr>
      </w:pPr>
    </w:p>
    <w:p w14:paraId="675161F7">
      <w:pPr>
        <w:spacing w:line="560" w:lineRule="exact"/>
        <w:ind w:firstLine="552" w:firstLineChars="200"/>
        <w:rPr>
          <w:rFonts w:hint="default" w:ascii="Times New Roman" w:hAnsi="Times New Roman" w:cs="Times New Roman"/>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decimal"/>
          <w:cols w:space="720" w:num="1"/>
          <w:rtlGutter w:val="0"/>
          <w:docGrid w:type="linesAndChars" w:linePitch="579" w:charSpace="-849"/>
        </w:sectPr>
      </w:pPr>
    </w:p>
    <w:p w14:paraId="1B45B7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附件：</w:t>
      </w:r>
    </w:p>
    <w:p w14:paraId="74AC8F0F">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宁河区贯彻落实《提升行政执法质量三年行动计划</w:t>
      </w:r>
    </w:p>
    <w:p w14:paraId="258AB0D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（2023—2025年）》</w:t>
      </w:r>
      <w:r>
        <w:rPr>
          <w:rFonts w:hint="default" w:ascii="Times New Roman" w:hAnsi="Times New Roman" w:eastAsia="方正小标宋简体" w:cs="Times New Roman"/>
          <w:sz w:val="44"/>
          <w:szCs w:val="44"/>
          <w:lang w:eastAsia="zh-CN"/>
        </w:rPr>
        <w:t>分解任务台账</w:t>
      </w:r>
    </w:p>
    <w:p w14:paraId="02C9AAA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lang w:val="en"/>
        </w:rPr>
      </w:pPr>
    </w:p>
    <w:tbl>
      <w:tblPr>
        <w:tblStyle w:val="10"/>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068"/>
        <w:gridCol w:w="1215"/>
        <w:gridCol w:w="3154"/>
        <w:gridCol w:w="3956"/>
        <w:gridCol w:w="1681"/>
        <w:gridCol w:w="1164"/>
      </w:tblGrid>
      <w:tr w14:paraId="122A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5" w:type="pct"/>
            <w:noWrap w:val="0"/>
            <w:vAlign w:val="center"/>
          </w:tcPr>
          <w:p w14:paraId="07D46D9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sz w:val="21"/>
                <w:szCs w:val="21"/>
                <w:lang w:val="en" w:eastAsia="zh-CN"/>
              </w:rPr>
            </w:pPr>
            <w:r>
              <w:rPr>
                <w:rFonts w:hint="eastAsia" w:ascii="黑体" w:hAnsi="黑体" w:eastAsia="黑体" w:cs="黑体"/>
                <w:sz w:val="21"/>
                <w:szCs w:val="21"/>
                <w:lang w:val="en" w:eastAsia="zh-CN"/>
              </w:rPr>
              <w:t>序号</w:t>
            </w:r>
          </w:p>
        </w:tc>
        <w:tc>
          <w:tcPr>
            <w:tcW w:w="413" w:type="pct"/>
            <w:noWrap w:val="0"/>
            <w:vAlign w:val="center"/>
          </w:tcPr>
          <w:p w14:paraId="3EFF62ED">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任务分类</w:t>
            </w:r>
          </w:p>
        </w:tc>
        <w:tc>
          <w:tcPr>
            <w:tcW w:w="470" w:type="pct"/>
            <w:noWrap w:val="0"/>
            <w:vAlign w:val="center"/>
          </w:tcPr>
          <w:p w14:paraId="76C1B5CE">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一级任务</w:t>
            </w:r>
          </w:p>
        </w:tc>
        <w:tc>
          <w:tcPr>
            <w:tcW w:w="1220" w:type="pct"/>
            <w:noWrap w:val="0"/>
            <w:vAlign w:val="center"/>
          </w:tcPr>
          <w:p w14:paraId="08DC43BE">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二级任务</w:t>
            </w:r>
          </w:p>
        </w:tc>
        <w:tc>
          <w:tcPr>
            <w:tcW w:w="1530" w:type="pct"/>
            <w:noWrap w:val="0"/>
            <w:vAlign w:val="center"/>
          </w:tcPr>
          <w:p w14:paraId="05259517">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具体工作措施</w:t>
            </w:r>
          </w:p>
        </w:tc>
        <w:tc>
          <w:tcPr>
            <w:tcW w:w="650" w:type="pct"/>
            <w:noWrap w:val="0"/>
            <w:vAlign w:val="center"/>
          </w:tcPr>
          <w:p w14:paraId="2C94FC92">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责任单位</w:t>
            </w:r>
          </w:p>
        </w:tc>
        <w:tc>
          <w:tcPr>
            <w:tcW w:w="450" w:type="pct"/>
            <w:noWrap w:val="0"/>
            <w:vAlign w:val="center"/>
          </w:tcPr>
          <w:p w14:paraId="10CA8076">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黑体" w:hAnsi="黑体" w:eastAsia="黑体" w:cs="黑体"/>
                <w:sz w:val="21"/>
                <w:szCs w:val="21"/>
              </w:rPr>
            </w:pPr>
            <w:r>
              <w:rPr>
                <w:rFonts w:hint="eastAsia" w:ascii="黑体" w:hAnsi="黑体" w:eastAsia="黑体" w:cs="黑体"/>
                <w:sz w:val="21"/>
                <w:szCs w:val="21"/>
              </w:rPr>
              <w:t>完成时限</w:t>
            </w:r>
          </w:p>
        </w:tc>
      </w:tr>
      <w:tr w14:paraId="12C4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083054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537140A9">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3B62AF55">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72F98577">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7F439A51">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523270A6">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1AD20D35">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eastAsia="zh-CN"/>
              </w:rPr>
            </w:pPr>
          </w:p>
          <w:p w14:paraId="6F508985">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全面提升行政执法人员能力素质</w:t>
            </w:r>
          </w:p>
          <w:p w14:paraId="3885962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49FB4AA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1038EFB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287B0C8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56FB01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2BAFD71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37E6EC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3203B41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44CB68E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0BAC7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620BD3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一、</w:t>
            </w:r>
            <w:r>
              <w:rPr>
                <w:rFonts w:hint="eastAsia" w:ascii="仿宋_GB2312" w:hAnsi="仿宋_GB2312" w:eastAsia="仿宋_GB2312" w:cs="仿宋_GB2312"/>
                <w:sz w:val="21"/>
                <w:szCs w:val="21"/>
              </w:rPr>
              <w:t>全面提升行政执法人员能力素质</w:t>
            </w:r>
          </w:p>
          <w:p w14:paraId="22677E9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restart"/>
            <w:noWrap w:val="0"/>
            <w:vAlign w:val="center"/>
          </w:tcPr>
          <w:p w14:paraId="6D8CE2C1">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980C69F">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F3BECE8">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DC9E5FA">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1AF446C">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14BA43A">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96E86D2">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着力提高政治能力</w:t>
            </w:r>
          </w:p>
          <w:p w14:paraId="330F45A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221F26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BBE6F0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F968EE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A294B5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1A994E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862BF5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C2361E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D0CA72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357A61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7BFC3C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D60B59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（一）着力提高政治能力</w:t>
            </w:r>
          </w:p>
        </w:tc>
        <w:tc>
          <w:tcPr>
            <w:tcW w:w="1220" w:type="pct"/>
            <w:vMerge w:val="restart"/>
            <w:noWrap w:val="0"/>
            <w:vAlign w:val="center"/>
          </w:tcPr>
          <w:p w14:paraId="230872D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行政执法部门要始终</w:t>
            </w:r>
            <w:r>
              <w:rPr>
                <w:rFonts w:hint="eastAsia" w:ascii="仿宋_GB2312" w:hAnsi="仿宋_GB2312" w:eastAsia="仿宋_GB2312" w:cs="仿宋_GB2312"/>
                <w:sz w:val="21"/>
                <w:szCs w:val="21"/>
              </w:rPr>
              <w:t>把加强党的政治建设放在首位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深入践行习近平法治思想，坚定拥护“两个确立”、坚决做到“两个维护”，</w:t>
            </w:r>
            <w:r>
              <w:rPr>
                <w:rFonts w:hint="eastAsia" w:ascii="仿宋_GB2312" w:hAnsi="仿宋_GB2312" w:eastAsia="仿宋_GB2312" w:cs="仿宋_GB2312"/>
                <w:sz w:val="21"/>
                <w:szCs w:val="21"/>
                <w:lang w:eastAsia="zh-CN"/>
              </w:rPr>
              <w:t>正确把握政治方向，严格遵守政治纪律，加强政治历练，积累政治经验，</w:t>
            </w:r>
            <w:r>
              <w:rPr>
                <w:rFonts w:hint="eastAsia" w:ascii="仿宋_GB2312" w:hAnsi="仿宋_GB2312" w:eastAsia="仿宋_GB2312" w:cs="仿宋_GB2312"/>
                <w:sz w:val="21"/>
                <w:szCs w:val="21"/>
              </w:rPr>
              <w:t>不断提高政治判断力、政治领悟力、政治执行力。</w:t>
            </w:r>
          </w:p>
        </w:tc>
        <w:tc>
          <w:tcPr>
            <w:tcW w:w="1530" w:type="pct"/>
            <w:noWrap w:val="0"/>
            <w:vAlign w:val="center"/>
          </w:tcPr>
          <w:p w14:paraId="2B69656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抓住领导干部这个“关键少数”，建立健全各级行政执法部门党委</w:t>
            </w:r>
            <w:r>
              <w:rPr>
                <w:rFonts w:hint="eastAsia" w:ascii="仿宋_GB2312" w:hAnsi="仿宋_GB2312" w:eastAsia="仿宋_GB2312" w:cs="仿宋_GB2312"/>
                <w:sz w:val="21"/>
                <w:szCs w:val="21"/>
                <w:shd w:val="clear" w:color="auto" w:fill="auto"/>
                <w:lang w:eastAsia="zh-CN"/>
              </w:rPr>
              <w:t>（党组）</w:t>
            </w:r>
            <w:r>
              <w:rPr>
                <w:rFonts w:hint="eastAsia" w:ascii="仿宋_GB2312" w:hAnsi="仿宋_GB2312" w:eastAsia="仿宋_GB2312" w:cs="仿宋_GB2312"/>
                <w:sz w:val="21"/>
                <w:szCs w:val="21"/>
                <w:lang w:eastAsia="zh-CN"/>
              </w:rPr>
              <w:t>理论</w:t>
            </w:r>
            <w:r>
              <w:rPr>
                <w:rFonts w:hint="eastAsia" w:ascii="仿宋_GB2312" w:hAnsi="仿宋_GB2312" w:eastAsia="仿宋_GB2312" w:cs="仿宋_GB2312"/>
                <w:sz w:val="21"/>
                <w:szCs w:val="21"/>
                <w:lang w:val="en-US" w:eastAsia="zh-CN"/>
              </w:rPr>
              <w:t>学习</w:t>
            </w:r>
            <w:r>
              <w:rPr>
                <w:rFonts w:hint="eastAsia" w:ascii="仿宋_GB2312" w:hAnsi="仿宋_GB2312" w:eastAsia="仿宋_GB2312" w:cs="仿宋_GB2312"/>
                <w:sz w:val="21"/>
                <w:szCs w:val="21"/>
                <w:lang w:eastAsia="zh-CN"/>
              </w:rPr>
              <w:t>中心组学习</w:t>
            </w:r>
            <w:r>
              <w:rPr>
                <w:rFonts w:hint="eastAsia" w:ascii="仿宋_GB2312" w:hAnsi="仿宋_GB2312" w:eastAsia="仿宋_GB2312" w:cs="仿宋_GB2312"/>
                <w:sz w:val="21"/>
                <w:szCs w:val="21"/>
              </w:rPr>
              <w:t>习近平新时代中国特色社会主义思想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习近平法治思想</w:t>
            </w:r>
            <w:r>
              <w:rPr>
                <w:rFonts w:hint="eastAsia" w:ascii="仿宋_GB2312" w:hAnsi="仿宋_GB2312" w:eastAsia="仿宋_GB2312" w:cs="仿宋_GB2312"/>
                <w:sz w:val="21"/>
                <w:szCs w:val="21"/>
                <w:lang w:eastAsia="zh-CN"/>
              </w:rPr>
              <w:t>和</w:t>
            </w:r>
            <w:r>
              <w:rPr>
                <w:rFonts w:hint="eastAsia" w:ascii="仿宋_GB2312" w:hAnsi="仿宋_GB2312" w:eastAsia="仿宋_GB2312" w:cs="仿宋_GB2312"/>
                <w:sz w:val="21"/>
                <w:szCs w:val="21"/>
              </w:rPr>
              <w:t>党的二十大精神</w:t>
            </w:r>
            <w:r>
              <w:rPr>
                <w:rFonts w:hint="eastAsia" w:ascii="仿宋_GB2312" w:hAnsi="仿宋_GB2312" w:eastAsia="仿宋_GB2312" w:cs="仿宋_GB2312"/>
                <w:sz w:val="21"/>
                <w:szCs w:val="21"/>
                <w:lang w:eastAsia="zh-CN"/>
              </w:rPr>
              <w:t>常态化机制，不断深化思想认识，筑牢理论根基。</w:t>
            </w:r>
          </w:p>
        </w:tc>
        <w:tc>
          <w:tcPr>
            <w:tcW w:w="650" w:type="pct"/>
            <w:vMerge w:val="restart"/>
            <w:noWrap w:val="0"/>
            <w:vAlign w:val="center"/>
          </w:tcPr>
          <w:p w14:paraId="275577E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各行政执法单位</w:t>
            </w:r>
          </w:p>
        </w:tc>
        <w:tc>
          <w:tcPr>
            <w:tcW w:w="450" w:type="pct"/>
            <w:vMerge w:val="restart"/>
            <w:noWrap w:val="0"/>
            <w:vAlign w:val="center"/>
          </w:tcPr>
          <w:p w14:paraId="2CFB66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2025年底前完成并长期推进</w:t>
            </w:r>
          </w:p>
        </w:tc>
      </w:tr>
      <w:tr w14:paraId="19F0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DF453D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E4F914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4953B99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5058D8B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p>
        </w:tc>
        <w:tc>
          <w:tcPr>
            <w:tcW w:w="1530" w:type="pct"/>
            <w:noWrap w:val="0"/>
            <w:vAlign w:val="center"/>
          </w:tcPr>
          <w:p w14:paraId="4A4C35D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抓好本单位行政执法人员的学习，按年度</w:t>
            </w:r>
            <w:r>
              <w:rPr>
                <w:rFonts w:hint="eastAsia" w:ascii="仿宋_GB2312" w:hAnsi="仿宋_GB2312" w:eastAsia="仿宋_GB2312" w:cs="仿宋_GB2312"/>
                <w:sz w:val="21"/>
                <w:szCs w:val="21"/>
              </w:rPr>
              <w:t>制定学习教育计划，</w:t>
            </w:r>
            <w:r>
              <w:rPr>
                <w:rFonts w:hint="eastAsia" w:ascii="仿宋_GB2312" w:hAnsi="仿宋_GB2312" w:eastAsia="仿宋_GB2312" w:cs="仿宋_GB2312"/>
                <w:sz w:val="21"/>
                <w:szCs w:val="21"/>
                <w:lang w:eastAsia="zh-CN"/>
              </w:rPr>
              <w:t>组织</w:t>
            </w:r>
            <w:r>
              <w:rPr>
                <w:rFonts w:hint="eastAsia" w:ascii="仿宋_GB2312" w:hAnsi="仿宋_GB2312" w:eastAsia="仿宋_GB2312" w:cs="仿宋_GB2312"/>
                <w:sz w:val="21"/>
                <w:szCs w:val="21"/>
                <w:lang w:val="en" w:eastAsia="zh-CN"/>
              </w:rPr>
              <w:t>开展全战线、全覆盖学习培训，通过专题讲座、报告会、支部学习等形式，不断提高行政执法人员运用法治思维和法治方式开展工作本领。</w:t>
            </w:r>
          </w:p>
        </w:tc>
        <w:tc>
          <w:tcPr>
            <w:tcW w:w="650" w:type="pct"/>
            <w:vMerge w:val="continue"/>
            <w:noWrap w:val="0"/>
            <w:vAlign w:val="center"/>
          </w:tcPr>
          <w:p w14:paraId="7E6EC6B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35EFD9E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1D78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A1053D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03FDE8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049274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5E93A4B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p>
        </w:tc>
        <w:tc>
          <w:tcPr>
            <w:tcW w:w="1530" w:type="pct"/>
            <w:noWrap w:val="0"/>
            <w:vAlign w:val="center"/>
          </w:tcPr>
          <w:p w14:paraId="3486A9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将</w:t>
            </w:r>
            <w:r>
              <w:rPr>
                <w:rFonts w:hint="eastAsia" w:ascii="仿宋_GB2312" w:hAnsi="仿宋_GB2312" w:eastAsia="仿宋_GB2312" w:cs="仿宋_GB2312"/>
                <w:sz w:val="21"/>
                <w:szCs w:val="21"/>
              </w:rPr>
              <w:t>习近平新时代中国特色社会主义思想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习近平法治思想</w:t>
            </w:r>
            <w:r>
              <w:rPr>
                <w:rFonts w:hint="eastAsia" w:ascii="仿宋_GB2312" w:hAnsi="仿宋_GB2312" w:eastAsia="仿宋_GB2312" w:cs="仿宋_GB2312"/>
                <w:sz w:val="21"/>
                <w:szCs w:val="21"/>
                <w:lang w:eastAsia="zh-CN"/>
              </w:rPr>
              <w:t>和</w:t>
            </w:r>
            <w:r>
              <w:rPr>
                <w:rFonts w:hint="eastAsia" w:ascii="仿宋_GB2312" w:hAnsi="仿宋_GB2312" w:eastAsia="仿宋_GB2312" w:cs="仿宋_GB2312"/>
                <w:sz w:val="21"/>
                <w:szCs w:val="21"/>
              </w:rPr>
              <w:t>党的二十大精神</w:t>
            </w:r>
            <w:r>
              <w:rPr>
                <w:rFonts w:hint="eastAsia" w:ascii="仿宋_GB2312" w:hAnsi="仿宋_GB2312" w:eastAsia="仿宋_GB2312" w:cs="仿宋_GB2312"/>
                <w:sz w:val="21"/>
                <w:szCs w:val="21"/>
                <w:lang w:val="en" w:eastAsia="zh-CN"/>
              </w:rPr>
              <w:t>纳入领导干部法律法规应知应会清单、行政执法人员应知应会清单，强化理论知识学习，全面提升行政执法人员法治素养。</w:t>
            </w:r>
          </w:p>
        </w:tc>
        <w:tc>
          <w:tcPr>
            <w:tcW w:w="650" w:type="pct"/>
            <w:vMerge w:val="continue"/>
            <w:noWrap w:val="0"/>
            <w:vAlign w:val="center"/>
          </w:tcPr>
          <w:p w14:paraId="2F6AFEB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5FDFC4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3C93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E80166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9A540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31FB64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78EEC7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分发挥党建引领作用，调动和激发党员干部在行政执法工作中的积极性和创造性，持续提升做好行政执法工作的能力素养和本领，推动化解行政执法工作难题，切实提高行政执法工作质效，实现行政执法工作政治效果、法律效果和社会效果的有机统一。</w:t>
            </w:r>
          </w:p>
        </w:tc>
        <w:tc>
          <w:tcPr>
            <w:tcW w:w="1530" w:type="pct"/>
            <w:noWrap w:val="0"/>
            <w:vAlign w:val="center"/>
          </w:tcPr>
          <w:p w14:paraId="4312A5B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将党建工作融入行政执法全过程、各方面，建立党员示范岗，树立严格规范公正文明执法标杆，引领带动执法水平整体提升。</w:t>
            </w:r>
          </w:p>
        </w:tc>
        <w:tc>
          <w:tcPr>
            <w:tcW w:w="650" w:type="pct"/>
            <w:vMerge w:val="restart"/>
            <w:noWrap w:val="0"/>
            <w:vAlign w:val="center"/>
          </w:tcPr>
          <w:p w14:paraId="1173A96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各行政执法单位</w:t>
            </w:r>
          </w:p>
        </w:tc>
        <w:tc>
          <w:tcPr>
            <w:tcW w:w="450" w:type="pct"/>
            <w:vMerge w:val="restart"/>
            <w:noWrap w:val="0"/>
            <w:vAlign w:val="center"/>
          </w:tcPr>
          <w:p w14:paraId="6DBBF30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2025年底前完成并长期推进</w:t>
            </w:r>
          </w:p>
        </w:tc>
      </w:tr>
      <w:tr w14:paraId="47A0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030E17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5D7127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075D3E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7AAC09D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306738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根据工作需要建立党员突击队，围绕本单位行政执法领域人民群众“急难愁盼”问题，攻坚执法难点，创新执法思路。</w:t>
            </w:r>
          </w:p>
        </w:tc>
        <w:tc>
          <w:tcPr>
            <w:tcW w:w="650" w:type="pct"/>
            <w:vMerge w:val="continue"/>
            <w:noWrap w:val="0"/>
            <w:vAlign w:val="center"/>
          </w:tcPr>
          <w:p w14:paraId="548FFC2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c>
          <w:tcPr>
            <w:tcW w:w="450" w:type="pct"/>
            <w:vMerge w:val="continue"/>
            <w:noWrap w:val="0"/>
            <w:vAlign w:val="center"/>
          </w:tcPr>
          <w:p w14:paraId="2C0C62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4991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9EA3FA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896780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594A29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07739FB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加强行政执法廉政风险防控，严格落实行政执法工作纪律。</w:t>
            </w:r>
          </w:p>
        </w:tc>
        <w:tc>
          <w:tcPr>
            <w:tcW w:w="1530" w:type="pct"/>
            <w:noWrap w:val="0"/>
            <w:vAlign w:val="center"/>
          </w:tcPr>
          <w:p w14:paraId="19C0DA5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定期开展行政执法党风廉政教育，引导行政执法人员知敬畏、存戒惧、守底线，增强行政执法人员守纪律讲规矩的自觉性和坚定性。</w:t>
            </w:r>
          </w:p>
        </w:tc>
        <w:tc>
          <w:tcPr>
            <w:tcW w:w="650" w:type="pct"/>
            <w:vMerge w:val="restart"/>
            <w:noWrap w:val="0"/>
            <w:vAlign w:val="center"/>
          </w:tcPr>
          <w:p w14:paraId="0BC7470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vMerge w:val="restart"/>
            <w:noWrap w:val="0"/>
            <w:vAlign w:val="center"/>
          </w:tcPr>
          <w:p w14:paraId="1395D9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7260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02A638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E20942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F70FAD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3674671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476DB8C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结合本地区、本单位实际查找廉政风险点，逐一制定防控措施，确保责任到人、责任到岗。</w:t>
            </w:r>
          </w:p>
        </w:tc>
        <w:tc>
          <w:tcPr>
            <w:tcW w:w="650" w:type="pct"/>
            <w:vMerge w:val="continue"/>
            <w:noWrap w:val="0"/>
            <w:vAlign w:val="center"/>
          </w:tcPr>
          <w:p w14:paraId="0686D8D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7E0D78E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0DCE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1228D0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66E59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AF3137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7C42B2F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79BAED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制定行政执法人员廉洁自律制度，以制度规范和推动行政执法人员自重、自警、自励。</w:t>
            </w:r>
          </w:p>
        </w:tc>
        <w:tc>
          <w:tcPr>
            <w:tcW w:w="650" w:type="pct"/>
            <w:vMerge w:val="continue"/>
            <w:noWrap w:val="0"/>
            <w:vAlign w:val="center"/>
          </w:tcPr>
          <w:p w14:paraId="42ABE96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09F5D51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069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FA8AF3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6ED93B3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F3A29E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F5C320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0FC5E5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8548A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9CE0AC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324F5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一、</w:t>
            </w:r>
            <w:r>
              <w:rPr>
                <w:rFonts w:hint="eastAsia" w:ascii="仿宋_GB2312" w:hAnsi="仿宋_GB2312" w:eastAsia="仿宋_GB2312" w:cs="仿宋_GB2312"/>
                <w:sz w:val="21"/>
                <w:szCs w:val="21"/>
              </w:rPr>
              <w:t>全面提升行政执法人员能力素质</w:t>
            </w:r>
          </w:p>
          <w:p w14:paraId="78A1C79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35A528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6C71EC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6BEA21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C14CDF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8CC83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4C9670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C5258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7DAAA6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49A93A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C26A39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7426B2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180B4E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528C3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51BF3F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D398D6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ABDBE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110C1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C3A7F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D619BA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一、</w:t>
            </w:r>
            <w:r>
              <w:rPr>
                <w:rFonts w:hint="eastAsia" w:ascii="仿宋_GB2312" w:hAnsi="仿宋_GB2312" w:eastAsia="仿宋_GB2312" w:cs="仿宋_GB2312"/>
                <w:sz w:val="21"/>
                <w:szCs w:val="21"/>
              </w:rPr>
              <w:t>全面提升行政执法人员能力素质</w:t>
            </w:r>
          </w:p>
          <w:p w14:paraId="4611BAD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F93DA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2D201D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4CAFE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FE23A6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A2D6A1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0AD9D7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0EF5E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9FFA74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B7B456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A836AA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1B7BC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BBBCBE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2F720F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5A97AF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E3A3EB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65BD1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330263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58DCEC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F29D5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1934AE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9C9843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01746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一、</w:t>
            </w:r>
            <w:r>
              <w:rPr>
                <w:rFonts w:hint="eastAsia" w:ascii="仿宋_GB2312" w:hAnsi="仿宋_GB2312" w:eastAsia="仿宋_GB2312" w:cs="仿宋_GB2312"/>
                <w:sz w:val="21"/>
                <w:szCs w:val="21"/>
              </w:rPr>
              <w:t>全面提升行政执法人员能力素质</w:t>
            </w:r>
          </w:p>
          <w:p w14:paraId="193D4D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07D1DE0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FE3D9E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B62F82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B4ECE8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1AED06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EA8AB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F2F5022">
            <w:pPr>
              <w:keepNext w:val="0"/>
              <w:keepLines w:val="0"/>
              <w:pageBreakBefore w:val="0"/>
              <w:numPr>
                <w:ilvl w:val="0"/>
                <w:numId w:val="2"/>
              </w:numPr>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着力提高</w:t>
            </w:r>
            <w:r>
              <w:rPr>
                <w:rFonts w:hint="eastAsia" w:ascii="仿宋_GB2312" w:hAnsi="仿宋_GB2312" w:eastAsia="仿宋_GB2312" w:cs="仿宋_GB2312"/>
                <w:color w:val="auto"/>
                <w:sz w:val="21"/>
                <w:szCs w:val="21"/>
              </w:rPr>
              <w:t>业务能力</w:t>
            </w:r>
          </w:p>
          <w:p w14:paraId="34481F3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3EA718D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2612063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2BB850A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4393B23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4A94BA2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003D9EC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3701C15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677130C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1FE1307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617F73E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0352CE1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7296CA7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2DB3134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4A46AD4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3FDD820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6BE4C64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64D285F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1"/>
                <w:szCs w:val="21"/>
              </w:rPr>
            </w:pPr>
          </w:p>
          <w:p w14:paraId="4C432F6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4DEEA6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A9467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（二）着力提高</w:t>
            </w:r>
            <w:r>
              <w:rPr>
                <w:rFonts w:hint="eastAsia" w:ascii="仿宋_GB2312" w:hAnsi="仿宋_GB2312" w:eastAsia="仿宋_GB2312" w:cs="仿宋_GB2312"/>
                <w:color w:val="auto"/>
                <w:sz w:val="21"/>
                <w:szCs w:val="21"/>
              </w:rPr>
              <w:t>业务能力</w:t>
            </w:r>
          </w:p>
          <w:p w14:paraId="6163DB5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489C5CC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建立完善行政执法标准化制度化培训机制，通过举办法治专题讲座、知识竞答、旁听庭审、模拟执法等方式提升培训效果。</w:t>
            </w:r>
          </w:p>
        </w:tc>
        <w:tc>
          <w:tcPr>
            <w:tcW w:w="1530" w:type="pct"/>
            <w:noWrap w:val="0"/>
            <w:vAlign w:val="center"/>
          </w:tcPr>
          <w:p w14:paraId="7038CAE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每年至少举办</w:t>
            </w:r>
            <w:r>
              <w:rPr>
                <w:rFonts w:hint="eastAsia" w:ascii="仿宋_GB2312" w:hAnsi="仿宋_GB2312" w:eastAsia="仿宋_GB2312" w:cs="仿宋_GB2312"/>
                <w:sz w:val="21"/>
                <w:szCs w:val="21"/>
                <w:lang w:val="en-US" w:eastAsia="zh-CN"/>
              </w:rPr>
              <w:t>1次法治专题讲座、1次知识竞答、1次旁听庭审、1次模拟执法。</w:t>
            </w:r>
          </w:p>
        </w:tc>
        <w:tc>
          <w:tcPr>
            <w:tcW w:w="650" w:type="pct"/>
            <w:noWrap w:val="0"/>
            <w:vAlign w:val="center"/>
          </w:tcPr>
          <w:p w14:paraId="37273A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4B64258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00E0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117DE0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211CD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FF3732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30F15DB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制定法律法规应知应会清单，将与本领域行政执法工作密切相关的法律法规纳入专业法律知识培训考试内容。</w:t>
            </w:r>
          </w:p>
        </w:tc>
        <w:tc>
          <w:tcPr>
            <w:tcW w:w="1530" w:type="pct"/>
            <w:noWrap w:val="0"/>
            <w:vAlign w:val="center"/>
          </w:tcPr>
          <w:p w14:paraId="612E40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进一步丰富</w:t>
            </w:r>
            <w:r>
              <w:rPr>
                <w:rFonts w:hint="eastAsia" w:ascii="仿宋_GB2312" w:hAnsi="仿宋_GB2312" w:eastAsia="仿宋_GB2312" w:cs="仿宋_GB2312"/>
                <w:sz w:val="21"/>
                <w:szCs w:val="21"/>
              </w:rPr>
              <w:t>专业法律知识培训</w:t>
            </w:r>
            <w:r>
              <w:rPr>
                <w:rFonts w:hint="eastAsia" w:ascii="仿宋_GB2312" w:hAnsi="仿宋_GB2312" w:eastAsia="仿宋_GB2312" w:cs="仿宋_GB2312"/>
                <w:sz w:val="21"/>
                <w:szCs w:val="21"/>
                <w:lang w:eastAsia="zh-CN"/>
              </w:rPr>
              <w:t>内容，按年度组织做好</w:t>
            </w:r>
            <w:r>
              <w:rPr>
                <w:rFonts w:hint="eastAsia" w:ascii="仿宋_GB2312" w:hAnsi="仿宋_GB2312" w:eastAsia="仿宋_GB2312" w:cs="仿宋_GB2312"/>
                <w:sz w:val="21"/>
                <w:szCs w:val="21"/>
              </w:rPr>
              <w:t>专业法律知识考试</w:t>
            </w:r>
            <w:r>
              <w:rPr>
                <w:rFonts w:hint="eastAsia" w:ascii="仿宋_GB2312" w:hAnsi="仿宋_GB2312" w:eastAsia="仿宋_GB2312" w:cs="仿宋_GB2312"/>
                <w:sz w:val="21"/>
                <w:szCs w:val="21"/>
                <w:lang w:eastAsia="zh-CN"/>
              </w:rPr>
              <w:t>。</w:t>
            </w:r>
          </w:p>
        </w:tc>
        <w:tc>
          <w:tcPr>
            <w:tcW w:w="650" w:type="pct"/>
            <w:vMerge w:val="restart"/>
            <w:noWrap w:val="0"/>
            <w:vAlign w:val="center"/>
          </w:tcPr>
          <w:p w14:paraId="1B60C8B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0B91EDD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0A9E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E4B844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6004D4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3A442B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3B4BF2E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3A5D8A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制定法律法规应知应会清单</w:t>
            </w:r>
            <w:r>
              <w:rPr>
                <w:rFonts w:hint="eastAsia" w:ascii="仿宋_GB2312" w:hAnsi="仿宋_GB2312" w:eastAsia="仿宋_GB2312" w:cs="仿宋_GB2312"/>
                <w:sz w:val="21"/>
                <w:szCs w:val="21"/>
                <w:lang w:eastAsia="zh-CN"/>
              </w:rPr>
              <w:t>，多形式推动清单入脑入心。</w:t>
            </w:r>
          </w:p>
        </w:tc>
        <w:tc>
          <w:tcPr>
            <w:tcW w:w="650" w:type="pct"/>
            <w:vMerge w:val="continue"/>
            <w:noWrap w:val="0"/>
            <w:vAlign w:val="center"/>
          </w:tcPr>
          <w:p w14:paraId="5D7D9AA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noWrap w:val="0"/>
            <w:vAlign w:val="center"/>
          </w:tcPr>
          <w:p w14:paraId="4B155B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p>
        </w:tc>
      </w:tr>
      <w:tr w14:paraId="0F1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65" w:type="pct"/>
            <w:noWrap w:val="0"/>
            <w:vAlign w:val="center"/>
          </w:tcPr>
          <w:p w14:paraId="0668AA8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6E4DB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772F64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48F1DC4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2024年6月底前完成对</w:t>
            </w:r>
            <w:r>
              <w:rPr>
                <w:rFonts w:hint="eastAsia" w:ascii="仿宋_GB2312" w:hAnsi="仿宋_GB2312" w:eastAsia="仿宋_GB2312" w:cs="仿宋_GB2312"/>
                <w:sz w:val="21"/>
                <w:szCs w:val="21"/>
                <w:lang w:eastAsia="zh-CN"/>
              </w:rPr>
              <w:t>本区、</w:t>
            </w:r>
            <w:r>
              <w:rPr>
                <w:rFonts w:hint="eastAsia" w:ascii="仿宋_GB2312" w:hAnsi="仿宋_GB2312" w:eastAsia="仿宋_GB2312" w:cs="仿宋_GB2312"/>
                <w:sz w:val="21"/>
                <w:szCs w:val="21"/>
              </w:rPr>
              <w:t>本部门行政执法队伍的全员轮训。</w:t>
            </w:r>
          </w:p>
        </w:tc>
        <w:tc>
          <w:tcPr>
            <w:tcW w:w="1530" w:type="pct"/>
            <w:noWrap w:val="0"/>
            <w:vAlign w:val="center"/>
          </w:tcPr>
          <w:p w14:paraId="3FD77AD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制定</w:t>
            </w:r>
            <w:r>
              <w:rPr>
                <w:rFonts w:hint="eastAsia" w:ascii="仿宋_GB2312" w:hAnsi="仿宋_GB2312" w:eastAsia="仿宋_GB2312" w:cs="仿宋_GB2312"/>
                <w:sz w:val="21"/>
                <w:szCs w:val="21"/>
              </w:rPr>
              <w:t>本单位</w:t>
            </w:r>
            <w:r>
              <w:rPr>
                <w:rFonts w:hint="eastAsia" w:ascii="仿宋_GB2312" w:hAnsi="仿宋_GB2312" w:eastAsia="仿宋_GB2312" w:cs="仿宋_GB2312"/>
                <w:sz w:val="21"/>
                <w:szCs w:val="21"/>
                <w:lang w:eastAsia="zh-CN"/>
              </w:rPr>
              <w:t>培训计划，按计划开展全员培训，并于</w:t>
            </w:r>
            <w:r>
              <w:rPr>
                <w:rFonts w:hint="eastAsia" w:ascii="仿宋_GB2312" w:hAnsi="仿宋_GB2312" w:eastAsia="仿宋_GB2312" w:cs="仿宋_GB2312"/>
                <w:sz w:val="21"/>
                <w:szCs w:val="21"/>
              </w:rPr>
              <w:t>2024年</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月底</w:t>
            </w:r>
            <w:r>
              <w:rPr>
                <w:rFonts w:hint="eastAsia" w:ascii="仿宋_GB2312" w:hAnsi="仿宋_GB2312" w:eastAsia="仿宋_GB2312" w:cs="仿宋_GB2312"/>
                <w:sz w:val="21"/>
                <w:szCs w:val="21"/>
                <w:lang w:eastAsia="zh-CN"/>
              </w:rPr>
              <w:t>前向区司法局报送培训情况。</w:t>
            </w:r>
          </w:p>
        </w:tc>
        <w:tc>
          <w:tcPr>
            <w:tcW w:w="650" w:type="pct"/>
            <w:noWrap w:val="0"/>
            <w:vAlign w:val="center"/>
          </w:tcPr>
          <w:p w14:paraId="3DF12B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2F5F2B4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2024年6月底前完成</w:t>
            </w:r>
          </w:p>
        </w:tc>
      </w:tr>
      <w:tr w14:paraId="1ABD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19221A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276396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18F264B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continue"/>
            <w:noWrap w:val="0"/>
            <w:vAlign w:val="center"/>
          </w:tcPr>
          <w:p w14:paraId="42E56A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6933173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制定本地区培训计划，按计划开展全员培训并对培训情况进行通报。</w:t>
            </w:r>
          </w:p>
        </w:tc>
        <w:tc>
          <w:tcPr>
            <w:tcW w:w="650" w:type="pct"/>
            <w:noWrap w:val="0"/>
            <w:vAlign w:val="center"/>
          </w:tcPr>
          <w:p w14:paraId="5B259A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tc>
        <w:tc>
          <w:tcPr>
            <w:tcW w:w="450" w:type="pct"/>
            <w:noWrap w:val="0"/>
            <w:vAlign w:val="center"/>
          </w:tcPr>
          <w:p w14:paraId="3082ED6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2024年</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月底前完成</w:t>
            </w:r>
          </w:p>
        </w:tc>
      </w:tr>
      <w:tr w14:paraId="4323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3F6100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36371AC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2580E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32F39C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加强执法行为规范和职业道德教育。</w:t>
            </w:r>
          </w:p>
        </w:tc>
        <w:tc>
          <w:tcPr>
            <w:tcW w:w="1530" w:type="pct"/>
            <w:noWrap w:val="0"/>
            <w:vAlign w:val="center"/>
          </w:tcPr>
          <w:p w14:paraId="7676A22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按照市级执法机关制定的执法行为规范开展行政执法活动，加强对规范落实的监督检查。</w:t>
            </w:r>
          </w:p>
        </w:tc>
        <w:tc>
          <w:tcPr>
            <w:tcW w:w="650" w:type="pct"/>
            <w:noWrap w:val="0"/>
            <w:vAlign w:val="center"/>
          </w:tcPr>
          <w:p w14:paraId="508F104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18459B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p>
        </w:tc>
      </w:tr>
      <w:tr w14:paraId="47F3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 w:type="pct"/>
            <w:noWrap w:val="0"/>
            <w:vAlign w:val="center"/>
          </w:tcPr>
          <w:p w14:paraId="2938E1F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7CEB92A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B4BB12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6958321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2F761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将</w:t>
            </w:r>
            <w:r>
              <w:rPr>
                <w:rFonts w:hint="eastAsia" w:ascii="仿宋_GB2312" w:hAnsi="仿宋_GB2312" w:eastAsia="仿宋_GB2312" w:cs="仿宋_GB2312"/>
                <w:sz w:val="21"/>
                <w:szCs w:val="21"/>
              </w:rPr>
              <w:t>职业道德教育</w:t>
            </w:r>
            <w:r>
              <w:rPr>
                <w:rFonts w:hint="eastAsia" w:ascii="仿宋_GB2312" w:hAnsi="仿宋_GB2312" w:eastAsia="仿宋_GB2312" w:cs="仿宋_GB2312"/>
                <w:sz w:val="21"/>
                <w:szCs w:val="21"/>
                <w:lang w:eastAsia="zh-CN"/>
              </w:rPr>
              <w:t>纳入</w:t>
            </w:r>
            <w:r>
              <w:rPr>
                <w:rFonts w:hint="eastAsia" w:ascii="仿宋_GB2312" w:hAnsi="仿宋_GB2312" w:eastAsia="仿宋_GB2312" w:cs="仿宋_GB2312"/>
                <w:sz w:val="21"/>
                <w:szCs w:val="21"/>
              </w:rPr>
              <w:t>专业法律知识培训考试</w:t>
            </w:r>
            <w:r>
              <w:rPr>
                <w:rFonts w:hint="eastAsia" w:ascii="仿宋_GB2312" w:hAnsi="仿宋_GB2312" w:eastAsia="仿宋_GB2312" w:cs="仿宋_GB2312"/>
                <w:sz w:val="21"/>
                <w:szCs w:val="21"/>
                <w:lang w:eastAsia="zh-CN"/>
              </w:rPr>
              <w:t>。</w:t>
            </w:r>
          </w:p>
        </w:tc>
        <w:tc>
          <w:tcPr>
            <w:tcW w:w="650" w:type="pct"/>
            <w:noWrap w:val="0"/>
            <w:vAlign w:val="center"/>
          </w:tcPr>
          <w:p w14:paraId="75A1E99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区司法局</w:t>
            </w:r>
          </w:p>
        </w:tc>
        <w:tc>
          <w:tcPr>
            <w:tcW w:w="450" w:type="pct"/>
            <w:noWrap w:val="0"/>
            <w:vAlign w:val="center"/>
          </w:tcPr>
          <w:p w14:paraId="0AEC483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3386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7335EE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A44C0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9BEA5E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7DE1326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0C096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有关区级行政执法部门负责对承担本部门行政执法事项的乡镇（街道）综合执法人员每年开展不少于2次业务培训，对承担多个部门行政执法事项的人员，鼓励跨部门联合开展培训。</w:t>
            </w:r>
          </w:p>
        </w:tc>
        <w:tc>
          <w:tcPr>
            <w:tcW w:w="1530" w:type="pct"/>
            <w:noWrap w:val="0"/>
            <w:vAlign w:val="center"/>
          </w:tcPr>
          <w:p w14:paraId="55454DC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p>
          <w:p w14:paraId="3F8F19F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将</w:t>
            </w:r>
            <w:r>
              <w:rPr>
                <w:rFonts w:hint="eastAsia" w:ascii="仿宋_GB2312" w:hAnsi="仿宋_GB2312" w:eastAsia="仿宋_GB2312" w:cs="仿宋_GB2312"/>
                <w:sz w:val="21"/>
                <w:szCs w:val="21"/>
              </w:rPr>
              <w:t>乡镇（街道）综合执法人员</w:t>
            </w:r>
            <w:r>
              <w:rPr>
                <w:rFonts w:hint="eastAsia" w:ascii="仿宋_GB2312" w:hAnsi="仿宋_GB2312" w:eastAsia="仿宋_GB2312" w:cs="仿宋_GB2312"/>
                <w:sz w:val="21"/>
                <w:szCs w:val="21"/>
                <w:lang w:eastAsia="zh-CN"/>
              </w:rPr>
              <w:t>培训纳入本单位培训计划，通过联合举办、单独举办等方式，加强对</w:t>
            </w:r>
            <w:r>
              <w:rPr>
                <w:rFonts w:hint="eastAsia" w:ascii="仿宋_GB2312" w:hAnsi="仿宋_GB2312" w:eastAsia="仿宋_GB2312" w:cs="仿宋_GB2312"/>
                <w:sz w:val="21"/>
                <w:szCs w:val="21"/>
              </w:rPr>
              <w:t>乡镇（街道）综合执法人员</w:t>
            </w:r>
            <w:r>
              <w:rPr>
                <w:rFonts w:hint="eastAsia" w:ascii="仿宋_GB2312" w:hAnsi="仿宋_GB2312" w:eastAsia="仿宋_GB2312" w:cs="仿宋_GB2312"/>
                <w:sz w:val="21"/>
                <w:szCs w:val="21"/>
                <w:lang w:eastAsia="zh-CN"/>
              </w:rPr>
              <w:t>法治素养和业务能力的培训教育，确保每年培训不少于</w:t>
            </w:r>
            <w:r>
              <w:rPr>
                <w:rFonts w:hint="eastAsia" w:ascii="仿宋_GB2312" w:hAnsi="仿宋_GB2312" w:eastAsia="仿宋_GB2312" w:cs="仿宋_GB2312"/>
                <w:sz w:val="21"/>
                <w:szCs w:val="21"/>
                <w:lang w:val="en-US" w:eastAsia="zh-CN"/>
              </w:rPr>
              <w:t>2次。</w:t>
            </w:r>
          </w:p>
        </w:tc>
        <w:tc>
          <w:tcPr>
            <w:tcW w:w="650" w:type="pct"/>
            <w:noWrap w:val="0"/>
            <w:vAlign w:val="center"/>
          </w:tcPr>
          <w:p w14:paraId="27A5834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区城管委、区水务局、区住建委、区卫健委、区人社局、区生态局、区应急局、区文旅局、区市场监管局、区民政局、区教育局、区消防救援支队</w:t>
            </w:r>
          </w:p>
        </w:tc>
        <w:tc>
          <w:tcPr>
            <w:tcW w:w="450" w:type="pct"/>
            <w:noWrap w:val="0"/>
            <w:vAlign w:val="center"/>
          </w:tcPr>
          <w:p w14:paraId="3BEDDE5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0D33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DCB5F6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287A39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35B12E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130682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424AB9D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区级行政执法部门将对</w:t>
            </w:r>
            <w:r>
              <w:rPr>
                <w:rFonts w:hint="eastAsia" w:ascii="仿宋_GB2312" w:hAnsi="仿宋_GB2312" w:eastAsia="仿宋_GB2312" w:cs="仿宋_GB2312"/>
                <w:sz w:val="21"/>
                <w:szCs w:val="21"/>
              </w:rPr>
              <w:t>街道综合执法人员</w:t>
            </w:r>
            <w:r>
              <w:rPr>
                <w:rFonts w:hint="eastAsia" w:ascii="仿宋_GB2312" w:hAnsi="仿宋_GB2312" w:eastAsia="仿宋_GB2312" w:cs="仿宋_GB2312"/>
                <w:sz w:val="21"/>
                <w:szCs w:val="21"/>
                <w:lang w:eastAsia="zh-CN"/>
              </w:rPr>
              <w:t>培训情况纳入本单位年度执法报告，及时报区司法局。</w:t>
            </w:r>
          </w:p>
        </w:tc>
        <w:tc>
          <w:tcPr>
            <w:tcW w:w="650" w:type="pct"/>
            <w:noWrap w:val="0"/>
            <w:vAlign w:val="center"/>
          </w:tcPr>
          <w:p w14:paraId="09F24D6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各行政执法部门</w:t>
            </w:r>
          </w:p>
        </w:tc>
        <w:tc>
          <w:tcPr>
            <w:tcW w:w="450" w:type="pct"/>
            <w:noWrap w:val="0"/>
            <w:vAlign w:val="center"/>
          </w:tcPr>
          <w:p w14:paraId="121615C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702D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AFB24F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3EFD7D8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DAA22C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0DC93A8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9CA001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rPr>
              <w:t>乡镇（街道）综合执法人员</w:t>
            </w:r>
            <w:r>
              <w:rPr>
                <w:rFonts w:hint="eastAsia" w:ascii="仿宋_GB2312" w:hAnsi="仿宋_GB2312" w:eastAsia="仿宋_GB2312" w:cs="仿宋_GB2312"/>
                <w:sz w:val="21"/>
                <w:szCs w:val="21"/>
                <w:lang w:eastAsia="zh-CN"/>
              </w:rPr>
              <w:t>培训情况进行通报。</w:t>
            </w:r>
          </w:p>
        </w:tc>
        <w:tc>
          <w:tcPr>
            <w:tcW w:w="650" w:type="pct"/>
            <w:noWrap w:val="0"/>
            <w:vAlign w:val="center"/>
          </w:tcPr>
          <w:p w14:paraId="723D31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区司法局</w:t>
            </w:r>
          </w:p>
        </w:tc>
        <w:tc>
          <w:tcPr>
            <w:tcW w:w="450" w:type="pct"/>
            <w:noWrap w:val="0"/>
            <w:vAlign w:val="center"/>
          </w:tcPr>
          <w:p w14:paraId="2CF2AA5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5785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C53656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C83CB1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3368D0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6D9BB73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司法行政部门要加强对同级行政执法部门培训工作的督促指导。</w:t>
            </w:r>
          </w:p>
        </w:tc>
        <w:tc>
          <w:tcPr>
            <w:tcW w:w="1530" w:type="pct"/>
            <w:noWrap w:val="0"/>
            <w:vAlign w:val="center"/>
          </w:tcPr>
          <w:p w14:paraId="7BF069D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区司法局通过执法监督平台抽查和实地督查，对同级行政执法部门的培训工作进行监督检查，对发现的问题及时予以督促指导。</w:t>
            </w:r>
          </w:p>
        </w:tc>
        <w:tc>
          <w:tcPr>
            <w:tcW w:w="650" w:type="pct"/>
            <w:noWrap w:val="0"/>
            <w:vAlign w:val="center"/>
          </w:tcPr>
          <w:p w14:paraId="4E72FDD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区司法局</w:t>
            </w:r>
          </w:p>
        </w:tc>
        <w:tc>
          <w:tcPr>
            <w:tcW w:w="450" w:type="pct"/>
            <w:noWrap w:val="0"/>
            <w:vAlign w:val="center"/>
          </w:tcPr>
          <w:p w14:paraId="199F62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73C4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F3FDEF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209B64D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US" w:eastAsia="zh-CN" w:bidi="ar-SA"/>
              </w:rPr>
            </w:pPr>
          </w:p>
        </w:tc>
        <w:tc>
          <w:tcPr>
            <w:tcW w:w="470" w:type="pct"/>
            <w:vMerge w:val="continue"/>
            <w:noWrap w:val="0"/>
            <w:vAlign w:val="center"/>
          </w:tcPr>
          <w:p w14:paraId="313774B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271F02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组织全</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行政执法人员</w:t>
            </w:r>
            <w:r>
              <w:rPr>
                <w:rFonts w:hint="eastAsia" w:ascii="仿宋_GB2312" w:hAnsi="仿宋_GB2312" w:eastAsia="仿宋_GB2312" w:cs="仿宋_GB2312"/>
                <w:sz w:val="21"/>
                <w:szCs w:val="21"/>
                <w:lang w:val="en-US" w:eastAsia="zh-CN"/>
              </w:rPr>
              <w:t>参加</w:t>
            </w:r>
            <w:r>
              <w:rPr>
                <w:rFonts w:hint="eastAsia" w:ascii="仿宋_GB2312" w:hAnsi="仿宋_GB2312" w:eastAsia="仿宋_GB2312" w:cs="仿宋_GB2312"/>
                <w:sz w:val="21"/>
                <w:szCs w:val="21"/>
                <w:lang w:eastAsia="zh-CN"/>
              </w:rPr>
              <w:t>公共法律知识培训，未通过公共法律知识考试的不能取得行政执法资格。</w:t>
            </w:r>
          </w:p>
        </w:tc>
        <w:tc>
          <w:tcPr>
            <w:tcW w:w="1530" w:type="pct"/>
            <w:noWrap w:val="0"/>
            <w:vAlign w:val="center"/>
          </w:tcPr>
          <w:p w14:paraId="6A1C80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按年度组织做好公共法律知识考试。</w:t>
            </w:r>
          </w:p>
        </w:tc>
        <w:tc>
          <w:tcPr>
            <w:tcW w:w="650" w:type="pct"/>
            <w:noWrap w:val="0"/>
            <w:vAlign w:val="center"/>
          </w:tcPr>
          <w:p w14:paraId="4B6022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p w14:paraId="7FBF73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noWrap w:val="0"/>
            <w:vAlign w:val="center"/>
          </w:tcPr>
          <w:p w14:paraId="1704AC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年底前完成并长期推进</w:t>
            </w:r>
          </w:p>
        </w:tc>
      </w:tr>
      <w:tr w14:paraId="090C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2BE9E8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4720A7F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39071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59D70AB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行政执法人员每人每年接受不少于60学时的公共法律知识、业务知识和行政执法技能培训。</w:t>
            </w:r>
          </w:p>
        </w:tc>
        <w:tc>
          <w:tcPr>
            <w:tcW w:w="1530" w:type="pct"/>
            <w:noWrap w:val="0"/>
            <w:vAlign w:val="center"/>
          </w:tcPr>
          <w:p w14:paraId="0E7A408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严格执行培训计划，确保每人每年不少于</w:t>
            </w:r>
            <w:r>
              <w:rPr>
                <w:rFonts w:hint="eastAsia" w:ascii="仿宋_GB2312" w:hAnsi="仿宋_GB2312" w:eastAsia="仿宋_GB2312" w:cs="仿宋_GB2312"/>
                <w:sz w:val="21"/>
                <w:szCs w:val="21"/>
              </w:rPr>
              <w:t>60学时</w:t>
            </w:r>
            <w:r>
              <w:rPr>
                <w:rFonts w:hint="eastAsia" w:ascii="仿宋_GB2312" w:hAnsi="仿宋_GB2312" w:eastAsia="仿宋_GB2312" w:cs="仿宋_GB2312"/>
                <w:sz w:val="21"/>
                <w:szCs w:val="21"/>
                <w:lang w:eastAsia="zh-CN"/>
              </w:rPr>
              <w:t>。鼓励行政执法部门增加培训学时，</w:t>
            </w:r>
          </w:p>
          <w:p w14:paraId="5ECC1BE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提升培训质效。</w:t>
            </w:r>
          </w:p>
          <w:p w14:paraId="4BBBEC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650" w:type="pct"/>
            <w:noWrap w:val="0"/>
            <w:vAlign w:val="center"/>
          </w:tcPr>
          <w:p w14:paraId="5892D9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62FFF4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6CE2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B6B5CB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5C9CA0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1C6BF01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（三）着力加强人员管理</w:t>
            </w:r>
          </w:p>
        </w:tc>
        <w:tc>
          <w:tcPr>
            <w:tcW w:w="1220" w:type="pct"/>
            <w:noWrap w:val="0"/>
            <w:vAlign w:val="center"/>
          </w:tcPr>
          <w:p w14:paraId="3BAF09A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w:t>
            </w:r>
            <w:r>
              <w:rPr>
                <w:rFonts w:hint="eastAsia" w:ascii="仿宋_GB2312" w:hAnsi="仿宋_GB2312" w:eastAsia="仿宋_GB2312" w:cs="仿宋_GB2312"/>
                <w:sz w:val="21"/>
                <w:szCs w:val="21"/>
                <w:lang w:eastAsia="zh-CN"/>
              </w:rPr>
              <w:t>司法部</w:t>
            </w:r>
            <w:r>
              <w:rPr>
                <w:rFonts w:hint="eastAsia" w:ascii="仿宋_GB2312" w:hAnsi="仿宋_GB2312" w:eastAsia="仿宋_GB2312" w:cs="仿宋_GB2312"/>
                <w:sz w:val="21"/>
                <w:szCs w:val="21"/>
              </w:rPr>
              <w:t>关于做好全国统一行政执法证件标准样式实施工作有关要求，全面实行行政执法人员资格管理和持证上岗制度，未取得行政执法证件的人员不得从事行政执法工作。</w:t>
            </w:r>
          </w:p>
        </w:tc>
        <w:tc>
          <w:tcPr>
            <w:tcW w:w="1530" w:type="pct"/>
            <w:noWrap w:val="0"/>
            <w:vAlign w:val="center"/>
          </w:tcPr>
          <w:p w14:paraId="38ED8FD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严格做好行政执法人员资格管理和发证工作。</w:t>
            </w:r>
          </w:p>
        </w:tc>
        <w:tc>
          <w:tcPr>
            <w:tcW w:w="650" w:type="pct"/>
            <w:noWrap w:val="0"/>
            <w:vAlign w:val="center"/>
          </w:tcPr>
          <w:p w14:paraId="1AE265A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7EB3E8E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各行政执法单位</w:t>
            </w:r>
          </w:p>
        </w:tc>
        <w:tc>
          <w:tcPr>
            <w:tcW w:w="450" w:type="pct"/>
            <w:noWrap w:val="0"/>
            <w:vAlign w:val="center"/>
          </w:tcPr>
          <w:p w14:paraId="596CA1C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1287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C78F74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603264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235C40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6ACCE24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完善行政执法人员年度考核制度和行政执法人员退出机制，对不符合执法要求的行政执法人员依法暂扣、收回或者注销其行政执法证件。</w:t>
            </w:r>
          </w:p>
        </w:tc>
        <w:tc>
          <w:tcPr>
            <w:tcW w:w="1530" w:type="pct"/>
            <w:noWrap w:val="0"/>
            <w:vAlign w:val="center"/>
          </w:tcPr>
          <w:p w14:paraId="3504EA9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组织做好年度行政执法人员资格考试，动态清理退出行政执法岗位的人员资格，按规定暂扣、收回或者注销行政执法证件。</w:t>
            </w:r>
          </w:p>
        </w:tc>
        <w:tc>
          <w:tcPr>
            <w:tcW w:w="650" w:type="pct"/>
            <w:noWrap w:val="0"/>
            <w:vAlign w:val="center"/>
          </w:tcPr>
          <w:p w14:paraId="23E668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3A2BBE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各行政执法单位</w:t>
            </w:r>
          </w:p>
        </w:tc>
        <w:tc>
          <w:tcPr>
            <w:tcW w:w="450" w:type="pct"/>
            <w:noWrap w:val="0"/>
            <w:vAlign w:val="center"/>
          </w:tcPr>
          <w:p w14:paraId="579BFC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0FA8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646AAF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2CB061F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52391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2398C3C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按照国家有关规定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对在行政执法中作出突出贡献的集体和个人给予表彰奖励。</w:t>
            </w:r>
          </w:p>
        </w:tc>
        <w:tc>
          <w:tcPr>
            <w:tcW w:w="1530" w:type="pct"/>
            <w:noWrap w:val="0"/>
            <w:vAlign w:val="center"/>
          </w:tcPr>
          <w:p w14:paraId="5865061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根据国家要求和天津实际组织推荐、评选行政执法先进集体和个人。</w:t>
            </w:r>
          </w:p>
        </w:tc>
        <w:tc>
          <w:tcPr>
            <w:tcW w:w="650" w:type="pct"/>
            <w:noWrap w:val="0"/>
            <w:vAlign w:val="center"/>
          </w:tcPr>
          <w:p w14:paraId="0F93AD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33556C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区人社局</w:t>
            </w:r>
          </w:p>
          <w:p w14:paraId="3DA252A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各</w:t>
            </w:r>
            <w:r>
              <w:rPr>
                <w:rFonts w:hint="eastAsia" w:ascii="仿宋_GB2312" w:hAnsi="仿宋_GB2312" w:eastAsia="仿宋_GB2312" w:cs="仿宋_GB2312"/>
                <w:sz w:val="21"/>
                <w:szCs w:val="21"/>
              </w:rPr>
              <w:t>行政执法</w:t>
            </w:r>
            <w:r>
              <w:rPr>
                <w:rFonts w:hint="eastAsia" w:ascii="仿宋_GB2312" w:hAnsi="仿宋_GB2312" w:eastAsia="仿宋_GB2312" w:cs="仿宋_GB2312"/>
                <w:sz w:val="21"/>
                <w:szCs w:val="21"/>
                <w:lang w:eastAsia="zh-CN"/>
              </w:rPr>
              <w:t>单位</w:t>
            </w:r>
          </w:p>
        </w:tc>
        <w:tc>
          <w:tcPr>
            <w:tcW w:w="450" w:type="pct"/>
            <w:noWrap w:val="0"/>
            <w:vAlign w:val="center"/>
          </w:tcPr>
          <w:p w14:paraId="5B639C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2025年底前完成并长期推进</w:t>
            </w:r>
          </w:p>
        </w:tc>
      </w:tr>
      <w:tr w14:paraId="6BB4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05F7E6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color w:val="auto"/>
                <w:sz w:val="21"/>
                <w:szCs w:val="21"/>
                <w:lang w:val="en-US" w:eastAsia="zh-CN"/>
              </w:rPr>
            </w:pPr>
          </w:p>
        </w:tc>
        <w:tc>
          <w:tcPr>
            <w:tcW w:w="413" w:type="pct"/>
            <w:vMerge w:val="continue"/>
            <w:noWrap w:val="0"/>
            <w:vAlign w:val="center"/>
          </w:tcPr>
          <w:p w14:paraId="6F4AC8B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US" w:eastAsia="zh-CN" w:bidi="ar-SA"/>
              </w:rPr>
            </w:pPr>
          </w:p>
        </w:tc>
        <w:tc>
          <w:tcPr>
            <w:tcW w:w="470" w:type="pct"/>
            <w:vMerge w:val="continue"/>
            <w:noWrap w:val="0"/>
            <w:vAlign w:val="center"/>
          </w:tcPr>
          <w:p w14:paraId="396F209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US" w:eastAsia="zh-CN" w:bidi="ar-SA"/>
              </w:rPr>
            </w:pPr>
          </w:p>
        </w:tc>
        <w:tc>
          <w:tcPr>
            <w:tcW w:w="1220" w:type="pct"/>
            <w:noWrap w:val="0"/>
            <w:vAlign w:val="center"/>
          </w:tcPr>
          <w:p w14:paraId="6D0EFE1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根据全国统一部署研究制定科学合理的行政执法考核评价指标体系</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开展行政执法示范创建活动。</w:t>
            </w:r>
          </w:p>
        </w:tc>
        <w:tc>
          <w:tcPr>
            <w:tcW w:w="1530" w:type="pct"/>
            <w:noWrap w:val="0"/>
            <w:vAlign w:val="center"/>
          </w:tcPr>
          <w:p w14:paraId="37D0E73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sz w:val="21"/>
                <w:szCs w:val="21"/>
                <w:lang w:eastAsia="zh-CN"/>
              </w:rPr>
              <w:t>根据国家要求和天津实际组织开展</w:t>
            </w:r>
            <w:r>
              <w:rPr>
                <w:rFonts w:hint="eastAsia" w:ascii="仿宋_GB2312" w:hAnsi="仿宋_GB2312" w:eastAsia="仿宋_GB2312" w:cs="仿宋_GB2312"/>
                <w:color w:val="auto"/>
                <w:sz w:val="21"/>
                <w:szCs w:val="21"/>
              </w:rPr>
              <w:t>行政执法示范创建活动</w:t>
            </w:r>
            <w:r>
              <w:rPr>
                <w:rFonts w:hint="eastAsia" w:ascii="仿宋_GB2312" w:hAnsi="仿宋_GB2312" w:eastAsia="仿宋_GB2312" w:cs="仿宋_GB2312"/>
                <w:color w:val="auto"/>
                <w:sz w:val="21"/>
                <w:szCs w:val="21"/>
                <w:lang w:eastAsia="zh-CN"/>
              </w:rPr>
              <w:t>，以创建促提升，以示范带发展。</w:t>
            </w:r>
          </w:p>
        </w:tc>
        <w:tc>
          <w:tcPr>
            <w:tcW w:w="650" w:type="pct"/>
            <w:noWrap w:val="0"/>
            <w:vAlign w:val="center"/>
          </w:tcPr>
          <w:p w14:paraId="22DBBDE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区司法局</w:t>
            </w:r>
          </w:p>
          <w:p w14:paraId="6902E0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区人社局</w:t>
            </w:r>
          </w:p>
          <w:p w14:paraId="530B06D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sz w:val="21"/>
                <w:szCs w:val="21"/>
                <w:lang w:eastAsia="zh-CN"/>
              </w:rPr>
              <w:t>各</w:t>
            </w:r>
            <w:r>
              <w:rPr>
                <w:rFonts w:hint="eastAsia" w:ascii="仿宋_GB2312" w:hAnsi="仿宋_GB2312" w:eastAsia="仿宋_GB2312" w:cs="仿宋_GB2312"/>
                <w:color w:val="auto"/>
                <w:sz w:val="21"/>
                <w:szCs w:val="21"/>
              </w:rPr>
              <w:t>行政执法</w:t>
            </w:r>
            <w:r>
              <w:rPr>
                <w:rFonts w:hint="eastAsia" w:ascii="仿宋_GB2312" w:hAnsi="仿宋_GB2312" w:eastAsia="仿宋_GB2312" w:cs="仿宋_GB2312"/>
                <w:color w:val="auto"/>
                <w:sz w:val="21"/>
                <w:szCs w:val="21"/>
                <w:lang w:eastAsia="zh-CN"/>
              </w:rPr>
              <w:t>单位</w:t>
            </w:r>
          </w:p>
        </w:tc>
        <w:tc>
          <w:tcPr>
            <w:tcW w:w="450" w:type="pct"/>
            <w:noWrap w:val="0"/>
            <w:vAlign w:val="center"/>
          </w:tcPr>
          <w:p w14:paraId="308A145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2025年底前完成并长期推进</w:t>
            </w:r>
          </w:p>
        </w:tc>
      </w:tr>
      <w:tr w14:paraId="2D88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BCDFCF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restart"/>
            <w:noWrap w:val="0"/>
            <w:vAlign w:val="center"/>
          </w:tcPr>
          <w:p w14:paraId="062877A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73638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37A8D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15FAF1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FACF1B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A6CFC0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5FCD85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二、全面推进严格规范公正文明执法</w:t>
            </w:r>
          </w:p>
          <w:p w14:paraId="7C9C463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672B7F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67BECF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FF0F5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2F3C1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689D1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26878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FD3756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D23E36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013ACB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ED409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F70BC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F9E7B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9A4BD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42FB6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D31D61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3F09D4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FFED53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C5BD3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D619B1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25B90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CEE608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1E35DD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二、全面推进严格规范公正文明执法</w:t>
            </w:r>
          </w:p>
          <w:p w14:paraId="3DCC6A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7021EC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CDAE1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1F735B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6D979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7D6D6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C43E99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1399C1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0AEE8E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447421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1725B0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2195CC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F1B59E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7C4839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84B527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BEE216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3F7965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0E278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B6633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D11356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A4855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AE5E634">
            <w:pPr>
              <w:keepNext w:val="0"/>
              <w:keepLines w:val="0"/>
              <w:pageBreakBefore w:val="0"/>
              <w:numPr>
                <w:ilvl w:val="0"/>
                <w:numId w:val="3"/>
              </w:numPr>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全面推进严格规范公正文明执法</w:t>
            </w:r>
          </w:p>
          <w:p w14:paraId="7909A47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B7C8F7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9E8DAF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4BBC32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162756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FA3E08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2C33FB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F2F6E7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663A10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B59418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704F35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2F7927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二、全面推进严格规范公正文明执法</w:t>
            </w:r>
          </w:p>
          <w:p w14:paraId="00EE60E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788F04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6B8FF1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4A5D5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031028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CCDAA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restart"/>
            <w:noWrap w:val="0"/>
            <w:vAlign w:val="center"/>
          </w:tcPr>
          <w:p w14:paraId="01E031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14FD7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07946B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19F066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0D1D43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67B37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5CC3AA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（四）强力整治行政执法突出问题</w:t>
            </w:r>
          </w:p>
          <w:p w14:paraId="2377624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2BF43F6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聚焦人民群众反映强烈的运动式执法、“一刀切”执法、简单粗暴执法、野蛮执法、过度执法、机械执法、逐利执法等不作为乱作为问题，开展专项整治行动。2023年底前，行政执法部门要梳理形成本领域行政执法突出问题清单，并对照清单结合实际制定整改工作方案，列明问题表现、整改措施、工作标准、完成时限等，狠抓问题整改。</w:t>
            </w:r>
          </w:p>
        </w:tc>
        <w:tc>
          <w:tcPr>
            <w:tcW w:w="1530" w:type="pct"/>
            <w:noWrap w:val="0"/>
            <w:vAlign w:val="center"/>
          </w:tcPr>
          <w:p w14:paraId="5CAF725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4C232F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区级</w:t>
            </w:r>
            <w:r>
              <w:rPr>
                <w:rFonts w:hint="eastAsia" w:ascii="仿宋_GB2312" w:hAnsi="仿宋_GB2312" w:eastAsia="仿宋_GB2312" w:cs="仿宋_GB2312"/>
                <w:sz w:val="21"/>
                <w:szCs w:val="21"/>
                <w:lang w:eastAsia="zh-CN"/>
              </w:rPr>
              <w:t>行政</w:t>
            </w:r>
            <w:r>
              <w:rPr>
                <w:rFonts w:hint="eastAsia" w:ascii="仿宋_GB2312" w:hAnsi="仿宋_GB2312" w:eastAsia="仿宋_GB2312" w:cs="仿宋_GB2312"/>
                <w:sz w:val="21"/>
                <w:szCs w:val="21"/>
              </w:rPr>
              <w:t>执法部门负责组织梳理</w:t>
            </w:r>
            <w:r>
              <w:rPr>
                <w:rFonts w:hint="eastAsia" w:ascii="仿宋_GB2312" w:hAnsi="仿宋_GB2312" w:eastAsia="仿宋_GB2312" w:cs="仿宋_GB2312"/>
                <w:sz w:val="21"/>
                <w:szCs w:val="21"/>
                <w:lang w:eastAsia="zh-CN"/>
              </w:rPr>
              <w:t>本领域</w:t>
            </w:r>
            <w:r>
              <w:rPr>
                <w:rFonts w:hint="eastAsia" w:ascii="仿宋_GB2312" w:hAnsi="仿宋_GB2312" w:eastAsia="仿宋_GB2312" w:cs="仿宋_GB2312"/>
                <w:sz w:val="21"/>
                <w:szCs w:val="21"/>
              </w:rPr>
              <w:t>乡镇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街道</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综合执法问题清单</w:t>
            </w:r>
            <w:r>
              <w:rPr>
                <w:rFonts w:hint="eastAsia" w:ascii="仿宋_GB2312" w:hAnsi="仿宋_GB2312" w:eastAsia="仿宋_GB2312" w:cs="仿宋_GB2312"/>
                <w:sz w:val="21"/>
                <w:szCs w:val="21"/>
                <w:lang w:eastAsia="zh-CN"/>
              </w:rPr>
              <w:t>，并报上级行政执法部门梳理汇总。</w:t>
            </w:r>
          </w:p>
          <w:p w14:paraId="250C63B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650" w:type="pct"/>
            <w:noWrap w:val="0"/>
            <w:vAlign w:val="center"/>
          </w:tcPr>
          <w:p w14:paraId="303C99A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各相关</w:t>
            </w:r>
            <w:r>
              <w:rPr>
                <w:rFonts w:hint="eastAsia" w:ascii="仿宋_GB2312" w:hAnsi="仿宋_GB2312" w:eastAsia="仿宋_GB2312" w:cs="仿宋_GB2312"/>
                <w:sz w:val="21"/>
                <w:szCs w:val="21"/>
              </w:rPr>
              <w:t>行政执法部门</w:t>
            </w:r>
          </w:p>
          <w:p w14:paraId="57AE680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1B8689B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2023年12月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lang w:eastAsia="zh-CN"/>
              </w:rPr>
              <w:t>前完成</w:t>
            </w:r>
          </w:p>
        </w:tc>
      </w:tr>
      <w:tr w14:paraId="76FC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DB0726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91A123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3BE3A2D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4C09D7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BF3BF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区城管委制定城市管理领域区、街镇突出问题清单和整改工作方案，列明具体表现、整治措施、完成时限。</w:t>
            </w:r>
            <w:r>
              <w:rPr>
                <w:rFonts w:hint="eastAsia" w:ascii="仿宋_GB2312" w:hAnsi="仿宋_GB2312" w:eastAsia="仿宋_GB2312" w:cs="仿宋_GB2312"/>
                <w:sz w:val="21"/>
                <w:szCs w:val="21"/>
                <w:lang w:eastAsia="zh-CN"/>
              </w:rPr>
              <w:t>（其他领域专项整治可参考城管领域）</w:t>
            </w:r>
          </w:p>
        </w:tc>
        <w:tc>
          <w:tcPr>
            <w:tcW w:w="650" w:type="pct"/>
            <w:noWrap w:val="0"/>
            <w:vAlign w:val="center"/>
          </w:tcPr>
          <w:p w14:paraId="58E0D45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区城管委</w:t>
            </w:r>
          </w:p>
          <w:p w14:paraId="3114250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各街镇</w:t>
            </w:r>
          </w:p>
        </w:tc>
        <w:tc>
          <w:tcPr>
            <w:tcW w:w="450" w:type="pct"/>
            <w:noWrap w:val="0"/>
            <w:vAlign w:val="center"/>
          </w:tcPr>
          <w:p w14:paraId="200E6F7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2023年12月</w:t>
            </w:r>
            <w:r>
              <w:rPr>
                <w:rFonts w:hint="eastAsia" w:ascii="仿宋_GB2312" w:hAnsi="仿宋_GB2312" w:eastAsia="仿宋_GB2312" w:cs="仿宋_GB2312"/>
                <w:sz w:val="21"/>
                <w:szCs w:val="21"/>
                <w:lang w:val="en-US" w:eastAsia="zh-CN"/>
              </w:rPr>
              <w:t>31</w:t>
            </w:r>
            <w:r>
              <w:rPr>
                <w:rFonts w:hint="eastAsia" w:ascii="仿宋_GB2312" w:hAnsi="仿宋_GB2312" w:eastAsia="仿宋_GB2312" w:cs="仿宋_GB2312"/>
                <w:sz w:val="21"/>
                <w:szCs w:val="21"/>
              </w:rPr>
              <w:t>日</w:t>
            </w:r>
            <w:r>
              <w:rPr>
                <w:rFonts w:hint="eastAsia" w:ascii="仿宋_GB2312" w:hAnsi="仿宋_GB2312" w:eastAsia="仿宋_GB2312" w:cs="仿宋_GB2312"/>
                <w:sz w:val="21"/>
                <w:szCs w:val="21"/>
                <w:lang w:eastAsia="zh-CN"/>
              </w:rPr>
              <w:t>前完成</w:t>
            </w:r>
          </w:p>
        </w:tc>
      </w:tr>
      <w:tr w14:paraId="391C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7B55E5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7FB512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61730B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651C3B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专项整治情况</w:t>
            </w:r>
            <w:r>
              <w:rPr>
                <w:rFonts w:hint="eastAsia" w:ascii="仿宋_GB2312" w:hAnsi="仿宋_GB2312" w:eastAsia="仿宋_GB2312" w:cs="仿宋_GB2312"/>
                <w:sz w:val="21"/>
                <w:szCs w:val="21"/>
                <w:lang w:eastAsia="zh-CN"/>
              </w:rPr>
              <w:t>报告</w:t>
            </w:r>
            <w:r>
              <w:rPr>
                <w:rFonts w:hint="eastAsia" w:ascii="仿宋_GB2312" w:hAnsi="仿宋_GB2312" w:eastAsia="仿宋_GB2312" w:cs="仿宋_GB2312"/>
                <w:sz w:val="21"/>
                <w:szCs w:val="21"/>
              </w:rPr>
              <w:t>于2024年6月底前报送</w:t>
            </w:r>
            <w:r>
              <w:rPr>
                <w:rFonts w:hint="eastAsia" w:ascii="仿宋_GB2312" w:hAnsi="仿宋_GB2312" w:eastAsia="仿宋_GB2312" w:cs="仿宋_GB2312"/>
                <w:sz w:val="21"/>
                <w:szCs w:val="21"/>
                <w:lang w:eastAsia="zh-CN"/>
              </w:rPr>
              <w:t>区司法局</w:t>
            </w:r>
            <w:r>
              <w:rPr>
                <w:rFonts w:hint="eastAsia" w:ascii="仿宋_GB2312" w:hAnsi="仿宋_GB2312" w:eastAsia="仿宋_GB2312" w:cs="仿宋_GB2312"/>
                <w:sz w:val="21"/>
                <w:szCs w:val="21"/>
              </w:rPr>
              <w:t>。</w:t>
            </w:r>
          </w:p>
        </w:tc>
        <w:tc>
          <w:tcPr>
            <w:tcW w:w="1530" w:type="pct"/>
            <w:noWrap w:val="0"/>
            <w:vAlign w:val="center"/>
          </w:tcPr>
          <w:p w14:paraId="47CF5C2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专项整治情况报告要包括</w:t>
            </w:r>
            <w:r>
              <w:rPr>
                <w:rFonts w:hint="eastAsia" w:ascii="仿宋_GB2312" w:hAnsi="仿宋_GB2312" w:eastAsia="仿宋_GB2312" w:cs="仿宋_GB2312"/>
                <w:sz w:val="21"/>
                <w:szCs w:val="21"/>
                <w:lang w:eastAsia="zh-CN"/>
              </w:rPr>
              <w:t>部署开展情况、</w:t>
            </w:r>
            <w:r>
              <w:rPr>
                <w:rFonts w:hint="eastAsia" w:ascii="仿宋_GB2312" w:hAnsi="仿宋_GB2312" w:eastAsia="仿宋_GB2312" w:cs="仿宋_GB2312"/>
                <w:sz w:val="21"/>
                <w:szCs w:val="21"/>
              </w:rPr>
              <w:t>存在问题、采取措施、取得成效、建章立制、追责问责、下一步工作安排等情况</w:t>
            </w:r>
            <w:r>
              <w:rPr>
                <w:rFonts w:hint="eastAsia" w:ascii="仿宋_GB2312" w:hAnsi="仿宋_GB2312" w:eastAsia="仿宋_GB2312" w:cs="仿宋_GB2312"/>
                <w:sz w:val="21"/>
                <w:szCs w:val="21"/>
                <w:lang w:eastAsia="zh-CN"/>
              </w:rPr>
              <w:t>，并附</w:t>
            </w:r>
            <w:r>
              <w:rPr>
                <w:rFonts w:hint="eastAsia" w:ascii="仿宋_GB2312" w:hAnsi="仿宋_GB2312" w:eastAsia="仿宋_GB2312" w:cs="仿宋_GB2312"/>
                <w:sz w:val="21"/>
                <w:szCs w:val="21"/>
                <w:lang w:val="en-US" w:eastAsia="zh-CN"/>
              </w:rPr>
              <w:t>2个典型案例。</w:t>
            </w:r>
          </w:p>
        </w:tc>
        <w:tc>
          <w:tcPr>
            <w:tcW w:w="650" w:type="pct"/>
            <w:noWrap w:val="0"/>
            <w:vAlign w:val="center"/>
          </w:tcPr>
          <w:p w14:paraId="68CE2E9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各</w:t>
            </w:r>
            <w:r>
              <w:rPr>
                <w:rFonts w:hint="eastAsia" w:ascii="仿宋_GB2312" w:hAnsi="仿宋_GB2312" w:eastAsia="仿宋_GB2312" w:cs="仿宋_GB2312"/>
                <w:sz w:val="21"/>
                <w:szCs w:val="21"/>
              </w:rPr>
              <w:t>行政执法</w:t>
            </w:r>
            <w:r>
              <w:rPr>
                <w:rFonts w:hint="eastAsia" w:ascii="仿宋_GB2312" w:hAnsi="仿宋_GB2312" w:eastAsia="仿宋_GB2312" w:cs="仿宋_GB2312"/>
                <w:sz w:val="21"/>
                <w:szCs w:val="21"/>
                <w:lang w:eastAsia="zh-CN"/>
              </w:rPr>
              <w:t>单位</w:t>
            </w:r>
          </w:p>
        </w:tc>
        <w:tc>
          <w:tcPr>
            <w:tcW w:w="450" w:type="pct"/>
            <w:noWrap w:val="0"/>
            <w:vAlign w:val="center"/>
          </w:tcPr>
          <w:p w14:paraId="4CE89C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2024年6月14日</w:t>
            </w:r>
            <w:r>
              <w:rPr>
                <w:rFonts w:hint="eastAsia" w:ascii="仿宋_GB2312" w:hAnsi="仿宋_GB2312" w:eastAsia="仿宋_GB2312" w:cs="仿宋_GB2312"/>
                <w:sz w:val="21"/>
                <w:szCs w:val="21"/>
                <w:lang w:eastAsia="zh-CN"/>
              </w:rPr>
              <w:t>前完成</w:t>
            </w:r>
          </w:p>
        </w:tc>
      </w:tr>
      <w:tr w14:paraId="5E0E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8BEDF9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752C33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12692C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0B8CAA0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区司法局</w:t>
            </w:r>
            <w:r>
              <w:rPr>
                <w:rFonts w:hint="eastAsia" w:ascii="仿宋_GB2312" w:hAnsi="仿宋_GB2312" w:eastAsia="仿宋_GB2312" w:cs="仿宋_GB2312"/>
                <w:sz w:val="21"/>
                <w:szCs w:val="21"/>
              </w:rPr>
              <w:t>统筹开展行政执法监督工作，适时组织开展专项监督行动，推动解决重点领域突出问题。</w:t>
            </w:r>
          </w:p>
        </w:tc>
        <w:tc>
          <w:tcPr>
            <w:tcW w:w="1530" w:type="pct"/>
            <w:noWrap w:val="0"/>
            <w:vAlign w:val="center"/>
          </w:tcPr>
          <w:p w14:paraId="0FC2A70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制定监督工作计划，定期开展抽查检查、实地督</w:t>
            </w:r>
            <w:r>
              <w:rPr>
                <w:rFonts w:hint="eastAsia" w:ascii="仿宋_GB2312" w:hAnsi="仿宋_GB2312" w:eastAsia="仿宋_GB2312" w:cs="仿宋_GB2312"/>
                <w:sz w:val="21"/>
                <w:szCs w:val="21"/>
                <w:lang w:eastAsia="zh-CN"/>
              </w:rPr>
              <w:t>查</w:t>
            </w:r>
            <w:r>
              <w:rPr>
                <w:rFonts w:hint="eastAsia" w:ascii="仿宋_GB2312" w:hAnsi="仿宋_GB2312" w:eastAsia="仿宋_GB2312" w:cs="仿宋_GB2312"/>
                <w:sz w:val="21"/>
                <w:szCs w:val="21"/>
              </w:rPr>
              <w:t>、明察暗访、统计通报等工作，督促推动落实。</w:t>
            </w:r>
          </w:p>
        </w:tc>
        <w:tc>
          <w:tcPr>
            <w:tcW w:w="650" w:type="pct"/>
            <w:noWrap w:val="0"/>
            <w:vAlign w:val="center"/>
          </w:tcPr>
          <w:p w14:paraId="1606F44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区司法局</w:t>
            </w:r>
          </w:p>
        </w:tc>
        <w:tc>
          <w:tcPr>
            <w:tcW w:w="450" w:type="pct"/>
            <w:noWrap w:val="0"/>
            <w:vAlign w:val="center"/>
          </w:tcPr>
          <w:p w14:paraId="06E5843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2024年6月底前完成并长期</w:t>
            </w:r>
            <w:r>
              <w:rPr>
                <w:rFonts w:hint="eastAsia" w:ascii="仿宋_GB2312" w:hAnsi="仿宋_GB2312" w:eastAsia="仿宋_GB2312" w:cs="仿宋_GB2312"/>
                <w:sz w:val="21"/>
                <w:szCs w:val="21"/>
                <w:lang w:eastAsia="zh-CN"/>
              </w:rPr>
              <w:t>推进</w:t>
            </w:r>
          </w:p>
        </w:tc>
      </w:tr>
      <w:tr w14:paraId="0E71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8DD387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331CA5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noWrap w:val="0"/>
            <w:vAlign w:val="center"/>
          </w:tcPr>
          <w:p w14:paraId="78BA312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（五）建立健全行政执法标准规范</w:t>
            </w:r>
          </w:p>
          <w:p w14:paraId="0CE25C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63F4B33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default" w:ascii="Times New Roman" w:hAnsi="Times New Roman" w:eastAsia="仿宋_GB2312" w:cs="Times New Roman"/>
                <w:sz w:val="21"/>
                <w:szCs w:val="21"/>
              </w:rPr>
              <w:t>深入落实《国务院办公厅关于进一步规范行政裁量权基准制定和管理工作的意见》</w:t>
            </w:r>
            <w:r>
              <w:rPr>
                <w:rFonts w:hint="eastAsia" w:ascii="Times New Roman" w:hAnsi="Times New Roman" w:eastAsia="仿宋_GB2312" w:cs="Times New Roman"/>
                <w:sz w:val="21"/>
                <w:szCs w:val="21"/>
                <w:lang w:eastAsia="zh-CN"/>
              </w:rPr>
              <w:t>（国办发〔</w:t>
            </w:r>
            <w:r>
              <w:rPr>
                <w:rFonts w:hint="eastAsia" w:ascii="Times New Roman" w:hAnsi="Times New Roman" w:eastAsia="仿宋_GB2312" w:cs="Times New Roman"/>
                <w:sz w:val="21"/>
                <w:szCs w:val="21"/>
                <w:lang w:val="en-US" w:eastAsia="zh-CN"/>
              </w:rPr>
              <w:t>2022</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27号</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，推动建立健全行政裁量权基准。2023年底前，各行政执法领域普遍建立行政裁量权基准，对外公布并加强动态管理和备案审查。</w:t>
            </w:r>
          </w:p>
        </w:tc>
        <w:tc>
          <w:tcPr>
            <w:tcW w:w="1530" w:type="pct"/>
            <w:noWrap w:val="0"/>
            <w:vAlign w:val="center"/>
          </w:tcPr>
          <w:p w14:paraId="642EDFA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按照市级部门统一部署贯彻落实行</w:t>
            </w:r>
            <w:r>
              <w:rPr>
                <w:rFonts w:hint="default" w:ascii="Times New Roman" w:hAnsi="Times New Roman" w:eastAsia="仿宋_GB2312" w:cs="Times New Roman"/>
                <w:sz w:val="21"/>
                <w:szCs w:val="21"/>
              </w:rPr>
              <w:t>政裁量权基准</w:t>
            </w:r>
            <w:r>
              <w:rPr>
                <w:rFonts w:hint="eastAsia" w:ascii="Times New Roman" w:hAnsi="Times New Roman" w:eastAsia="仿宋_GB2312" w:cs="Times New Roman"/>
                <w:sz w:val="21"/>
                <w:szCs w:val="21"/>
                <w:lang w:eastAsia="zh-CN"/>
              </w:rPr>
              <w:t>制度，撰写本单位</w:t>
            </w:r>
            <w:r>
              <w:rPr>
                <w:rFonts w:hint="default" w:ascii="Times New Roman" w:hAnsi="Times New Roman" w:eastAsia="仿宋_GB2312" w:cs="Times New Roman"/>
                <w:sz w:val="21"/>
                <w:szCs w:val="21"/>
              </w:rPr>
              <w:t>行政裁量权基准</w:t>
            </w:r>
            <w:r>
              <w:rPr>
                <w:rFonts w:hint="default" w:ascii="Times New Roman" w:hAnsi="Times New Roman" w:eastAsia="仿宋_GB2312" w:cs="Times New Roman"/>
                <w:sz w:val="21"/>
                <w:szCs w:val="21"/>
                <w:lang w:eastAsia="zh-CN"/>
              </w:rPr>
              <w:t>制定情况工作总结</w:t>
            </w:r>
            <w:r>
              <w:rPr>
                <w:rFonts w:hint="eastAsia" w:ascii="Times New Roman" w:hAnsi="Times New Roman" w:eastAsia="仿宋_GB2312" w:cs="Times New Roman"/>
                <w:sz w:val="21"/>
                <w:szCs w:val="21"/>
                <w:lang w:eastAsia="zh-CN"/>
              </w:rPr>
              <w:t>报区司法局。</w:t>
            </w:r>
          </w:p>
          <w:p w14:paraId="365C49F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eastAsia="zh-CN"/>
              </w:rPr>
              <w:t>职权下放的区级部门针对下放的职权，指导街镇落实相关职权的自由裁量基准。</w:t>
            </w:r>
          </w:p>
        </w:tc>
        <w:tc>
          <w:tcPr>
            <w:tcW w:w="650" w:type="pct"/>
            <w:noWrap w:val="0"/>
            <w:vAlign w:val="center"/>
          </w:tcPr>
          <w:p w14:paraId="70825FA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47775F5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2023年底前</w:t>
            </w:r>
            <w:r>
              <w:rPr>
                <w:rFonts w:hint="default" w:ascii="Times New Roman" w:hAnsi="Times New Roman" w:eastAsia="仿宋_GB2312" w:cs="Times New Roman"/>
                <w:sz w:val="21"/>
                <w:szCs w:val="21"/>
                <w:lang w:eastAsia="zh-CN"/>
              </w:rPr>
              <w:t>完成</w:t>
            </w:r>
          </w:p>
          <w:p w14:paraId="2AEBA2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长期坚持</w:t>
            </w:r>
          </w:p>
        </w:tc>
      </w:tr>
      <w:tr w14:paraId="3581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5F4ACF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354F8F4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30D9996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（五）建立健全行政执法标准规范</w:t>
            </w:r>
          </w:p>
          <w:p w14:paraId="02F7FE7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5568D81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组织修订本</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街道行政执法文书参考样式。</w:t>
            </w:r>
          </w:p>
        </w:tc>
        <w:tc>
          <w:tcPr>
            <w:tcW w:w="1530" w:type="pct"/>
            <w:noWrap w:val="0"/>
            <w:vAlign w:val="center"/>
          </w:tcPr>
          <w:p w14:paraId="5C2450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落实</w:t>
            </w:r>
            <w:r>
              <w:rPr>
                <w:rFonts w:hint="eastAsia" w:ascii="仿宋_GB2312" w:hAnsi="仿宋_GB2312" w:eastAsia="仿宋_GB2312" w:cs="仿宋_GB2312"/>
                <w:sz w:val="21"/>
                <w:szCs w:val="21"/>
              </w:rPr>
              <w:t>乡镇（街道）行政处罚执法程序和拆除违法建设程序及配套文书。</w:t>
            </w:r>
          </w:p>
        </w:tc>
        <w:tc>
          <w:tcPr>
            <w:tcW w:w="650" w:type="pct"/>
            <w:noWrap w:val="0"/>
            <w:vAlign w:val="center"/>
          </w:tcPr>
          <w:p w14:paraId="06B3330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区司法局</w:t>
            </w:r>
          </w:p>
          <w:p w14:paraId="762F7C1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各街道</w:t>
            </w:r>
          </w:p>
        </w:tc>
        <w:tc>
          <w:tcPr>
            <w:tcW w:w="450" w:type="pct"/>
            <w:noWrap w:val="0"/>
            <w:vAlign w:val="center"/>
          </w:tcPr>
          <w:p w14:paraId="2839E3D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2023年底前完成</w:t>
            </w:r>
            <w:r>
              <w:rPr>
                <w:rFonts w:hint="eastAsia" w:ascii="仿宋_GB2312" w:hAnsi="仿宋_GB2312" w:eastAsia="仿宋_GB2312" w:cs="仿宋_GB2312"/>
                <w:sz w:val="21"/>
                <w:szCs w:val="21"/>
                <w:lang w:val="en-US" w:eastAsia="zh-CN"/>
              </w:rPr>
              <w:t>并长期推进</w:t>
            </w:r>
          </w:p>
        </w:tc>
      </w:tr>
      <w:tr w14:paraId="5C93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5D783D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30E822E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595FE7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51B43C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行政执法部门严格</w:t>
            </w:r>
            <w:r>
              <w:rPr>
                <w:rFonts w:hint="eastAsia" w:ascii="仿宋_GB2312" w:hAnsi="仿宋_GB2312" w:eastAsia="仿宋_GB2312" w:cs="仿宋_GB2312"/>
                <w:sz w:val="21"/>
                <w:szCs w:val="21"/>
                <w:lang w:eastAsia="zh-CN"/>
              </w:rPr>
              <w:t>按照</w:t>
            </w:r>
            <w:r>
              <w:rPr>
                <w:rFonts w:hint="eastAsia" w:ascii="仿宋_GB2312" w:hAnsi="仿宋_GB2312" w:eastAsia="仿宋_GB2312" w:cs="仿宋_GB2312"/>
                <w:sz w:val="21"/>
                <w:szCs w:val="21"/>
              </w:rPr>
              <w:t>行政执法装备配备标准及技术规范指引，配备必要的行政执法装备，进一步提升执法办案效能。</w:t>
            </w:r>
          </w:p>
        </w:tc>
        <w:tc>
          <w:tcPr>
            <w:tcW w:w="1530" w:type="pct"/>
            <w:noWrap w:val="0"/>
            <w:vAlign w:val="center"/>
          </w:tcPr>
          <w:p w14:paraId="597C5D5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贯彻落实行政执法装备配备标准及技术规范指引，配备必要的行政执法装备，提升执法办案效能。</w:t>
            </w:r>
          </w:p>
        </w:tc>
        <w:tc>
          <w:tcPr>
            <w:tcW w:w="650" w:type="pct"/>
            <w:noWrap w:val="0"/>
            <w:vAlign w:val="center"/>
          </w:tcPr>
          <w:p w14:paraId="5093FDF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59528C4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w:t>
            </w:r>
            <w:r>
              <w:rPr>
                <w:rFonts w:hint="eastAsia" w:ascii="仿宋_GB2312" w:hAnsi="仿宋_GB2312" w:eastAsia="仿宋_GB2312" w:cs="仿宋_GB2312"/>
                <w:sz w:val="21"/>
                <w:szCs w:val="21"/>
                <w:lang w:eastAsia="zh-CN"/>
              </w:rPr>
              <w:t>推进</w:t>
            </w:r>
          </w:p>
        </w:tc>
      </w:tr>
      <w:tr w14:paraId="4072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B587D3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197C423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593D1BB2">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B46F0E4">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D7BE01F">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36B2A2B">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（六）</w:t>
            </w:r>
            <w:r>
              <w:rPr>
                <w:rFonts w:hint="eastAsia" w:ascii="仿宋_GB2312" w:hAnsi="仿宋_GB2312" w:eastAsia="仿宋_GB2312" w:cs="仿宋_GB2312"/>
                <w:sz w:val="21"/>
                <w:szCs w:val="21"/>
              </w:rPr>
              <w:t>完善行政执法工作机制</w:t>
            </w:r>
          </w:p>
          <w:p w14:paraId="72544BC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0C26E4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8DF35A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470EEA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B38FA8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E81D14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95E628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5AEF38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24718D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9E68D9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617499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2FA0A1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6B8291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8219B2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BE04B1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AC0BAE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6AC6E6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770D74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FA5F17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（六）</w:t>
            </w:r>
            <w:r>
              <w:rPr>
                <w:rFonts w:hint="eastAsia" w:ascii="仿宋_GB2312" w:hAnsi="仿宋_GB2312" w:eastAsia="仿宋_GB2312" w:cs="仿宋_GB2312"/>
                <w:sz w:val="21"/>
                <w:szCs w:val="21"/>
              </w:rPr>
              <w:t>完善行政执法工作机制</w:t>
            </w:r>
          </w:p>
          <w:p w14:paraId="2C38938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DADAEA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85FC3F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E7C32E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5DFA79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09981D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6B99E1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3D81A1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51CC3D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A348B9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67A66A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473EBC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FEE983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（六）完善行政执法工作机制</w:t>
            </w:r>
          </w:p>
        </w:tc>
        <w:tc>
          <w:tcPr>
            <w:tcW w:w="1220" w:type="pct"/>
            <w:vMerge w:val="restart"/>
            <w:noWrap w:val="0"/>
            <w:vAlign w:val="center"/>
          </w:tcPr>
          <w:p w14:paraId="6585619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制定重大执法决定法制审核事项清单，加强法制审核力量建设，提升审核意见说理性。</w:t>
            </w:r>
          </w:p>
        </w:tc>
        <w:tc>
          <w:tcPr>
            <w:tcW w:w="1530" w:type="pct"/>
            <w:noWrap w:val="0"/>
            <w:vAlign w:val="center"/>
          </w:tcPr>
          <w:p w14:paraId="0265B5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sz w:val="21"/>
                <w:szCs w:val="21"/>
              </w:rPr>
              <w:t>完善重大执法决定法制审核事项清单</w:t>
            </w:r>
            <w:r>
              <w:rPr>
                <w:rFonts w:hint="eastAsia" w:ascii="仿宋_GB2312" w:hAnsi="仿宋_GB2312" w:eastAsia="仿宋_GB2312" w:cs="仿宋_GB2312"/>
                <w:sz w:val="21"/>
                <w:szCs w:val="21"/>
                <w:lang w:eastAsia="zh-CN"/>
              </w:rPr>
              <w:t>。</w:t>
            </w:r>
          </w:p>
        </w:tc>
        <w:tc>
          <w:tcPr>
            <w:tcW w:w="650" w:type="pct"/>
            <w:vMerge w:val="restart"/>
            <w:noWrap w:val="0"/>
            <w:vAlign w:val="center"/>
          </w:tcPr>
          <w:p w14:paraId="04C91B2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vMerge w:val="restart"/>
            <w:noWrap w:val="0"/>
            <w:vAlign w:val="center"/>
          </w:tcPr>
          <w:p w14:paraId="168E635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2023年底前</w:t>
            </w:r>
            <w:r>
              <w:rPr>
                <w:rFonts w:hint="eastAsia" w:ascii="仿宋_GB2312" w:hAnsi="仿宋_GB2312" w:eastAsia="仿宋_GB2312" w:cs="仿宋_GB2312"/>
                <w:sz w:val="21"/>
                <w:szCs w:val="21"/>
                <w:lang w:eastAsia="zh-CN"/>
              </w:rPr>
              <w:t>完成</w:t>
            </w:r>
            <w:r>
              <w:rPr>
                <w:rFonts w:hint="eastAsia" w:ascii="仿宋_GB2312" w:hAnsi="仿宋_GB2312" w:eastAsia="仿宋_GB2312" w:cs="仿宋_GB2312"/>
                <w:sz w:val="21"/>
                <w:szCs w:val="21"/>
              </w:rPr>
              <w:t>并长期</w:t>
            </w:r>
            <w:r>
              <w:rPr>
                <w:rFonts w:hint="eastAsia" w:ascii="仿宋_GB2312" w:hAnsi="仿宋_GB2312" w:eastAsia="仿宋_GB2312" w:cs="仿宋_GB2312"/>
                <w:sz w:val="21"/>
                <w:szCs w:val="21"/>
                <w:lang w:eastAsia="zh-CN"/>
              </w:rPr>
              <w:t>推进</w:t>
            </w:r>
          </w:p>
        </w:tc>
      </w:tr>
      <w:tr w14:paraId="0513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928539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04B3A31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FA037E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7400ECC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44F330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sz w:val="21"/>
                <w:szCs w:val="21"/>
              </w:rPr>
              <w:t>明确法制审核机构，法制审核人员不少于执法人员5%。</w:t>
            </w:r>
          </w:p>
        </w:tc>
        <w:tc>
          <w:tcPr>
            <w:tcW w:w="650" w:type="pct"/>
            <w:vMerge w:val="continue"/>
            <w:noWrap w:val="0"/>
            <w:vAlign w:val="center"/>
          </w:tcPr>
          <w:p w14:paraId="26882A4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4FB0F3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115A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A8302D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26E9520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D09B53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6FFBAB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依法及时公开行政执法结果信息并进行动态调整。</w:t>
            </w:r>
          </w:p>
        </w:tc>
        <w:tc>
          <w:tcPr>
            <w:tcW w:w="1530" w:type="pct"/>
            <w:noWrap w:val="0"/>
            <w:vAlign w:val="center"/>
          </w:tcPr>
          <w:p w14:paraId="752B4B7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按照行政执法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三项制度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和行政执法监督平台管理办法要求，做好本单位政务网站和行政执法监督平台行政执法结果信息的公示。</w:t>
            </w:r>
          </w:p>
        </w:tc>
        <w:tc>
          <w:tcPr>
            <w:tcW w:w="650" w:type="pct"/>
            <w:noWrap w:val="0"/>
            <w:vAlign w:val="center"/>
          </w:tcPr>
          <w:p w14:paraId="38C55DB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区政府办</w:t>
            </w:r>
          </w:p>
          <w:p w14:paraId="6961C47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6A5C64F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7841A54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w:t>
            </w:r>
            <w:r>
              <w:rPr>
                <w:rFonts w:hint="eastAsia" w:ascii="仿宋_GB2312" w:hAnsi="仿宋_GB2312" w:eastAsia="仿宋_GB2312" w:cs="仿宋_GB2312"/>
                <w:sz w:val="21"/>
                <w:szCs w:val="21"/>
                <w:lang w:eastAsia="zh-CN"/>
              </w:rPr>
              <w:t>推进</w:t>
            </w:r>
          </w:p>
        </w:tc>
      </w:tr>
      <w:tr w14:paraId="6EC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DE02F5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779355E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3702A8B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5C071F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依法及时公开行政执法结果信息并进行动态调整。</w:t>
            </w:r>
          </w:p>
        </w:tc>
        <w:tc>
          <w:tcPr>
            <w:tcW w:w="1530" w:type="pct"/>
            <w:noWrap w:val="0"/>
            <w:vAlign w:val="center"/>
          </w:tcPr>
          <w:p w14:paraId="00DFBBD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根据行政诉讼、行政复议或者涉及企业信用信息等相关规定，依法依规及时对行政执法结果信息进行动态调整。</w:t>
            </w:r>
          </w:p>
        </w:tc>
        <w:tc>
          <w:tcPr>
            <w:tcW w:w="650" w:type="pct"/>
            <w:noWrap w:val="0"/>
            <w:vAlign w:val="center"/>
          </w:tcPr>
          <w:p w14:paraId="5792F36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区政府办</w:t>
            </w:r>
          </w:p>
          <w:p w14:paraId="145DB8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各行政执法单位</w:t>
            </w:r>
          </w:p>
        </w:tc>
        <w:tc>
          <w:tcPr>
            <w:tcW w:w="450" w:type="pct"/>
            <w:noWrap w:val="0"/>
            <w:vAlign w:val="center"/>
          </w:tcPr>
          <w:p w14:paraId="462B69D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w:t>
            </w:r>
            <w:r>
              <w:rPr>
                <w:rFonts w:hint="eastAsia" w:ascii="仿宋_GB2312" w:hAnsi="仿宋_GB2312" w:eastAsia="仿宋_GB2312" w:cs="仿宋_GB2312"/>
                <w:sz w:val="21"/>
                <w:szCs w:val="21"/>
                <w:lang w:eastAsia="zh-CN"/>
              </w:rPr>
              <w:t>推进</w:t>
            </w:r>
          </w:p>
        </w:tc>
      </w:tr>
      <w:tr w14:paraId="4591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2C3C30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482A923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40F7FB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7EFBBC0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建立权威、统一、可查询、可追溯的</w:t>
            </w:r>
            <w:r>
              <w:rPr>
                <w:rFonts w:hint="eastAsia" w:ascii="仿宋_GB2312" w:hAnsi="仿宋_GB2312" w:eastAsia="仿宋_GB2312" w:cs="仿宋_GB2312"/>
                <w:color w:val="auto"/>
                <w:sz w:val="21"/>
                <w:szCs w:val="21"/>
                <w:lang w:eastAsia="zh-CN"/>
              </w:rPr>
              <w:t>经营</w:t>
            </w:r>
            <w:r>
              <w:rPr>
                <w:rFonts w:hint="eastAsia" w:ascii="仿宋_GB2312" w:hAnsi="仿宋_GB2312" w:eastAsia="仿宋_GB2312" w:cs="仿宋_GB2312"/>
                <w:color w:val="auto"/>
                <w:sz w:val="21"/>
                <w:szCs w:val="21"/>
              </w:rPr>
              <w:t>主体信用记录，以公共信用综合评价结果、行业信用评价结果为依据，实行信用分级分类监管，推动构建以信用为基础的分级分类监管机制。</w:t>
            </w:r>
          </w:p>
        </w:tc>
        <w:tc>
          <w:tcPr>
            <w:tcW w:w="1530" w:type="pct"/>
            <w:noWrap w:val="0"/>
            <w:vAlign w:val="center"/>
          </w:tcPr>
          <w:p w14:paraId="2599477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编制出台天津市公共信用信息目录，推动形成覆盖全部信用主体、所有行业信息类别的信用信息网络。</w:t>
            </w:r>
          </w:p>
        </w:tc>
        <w:tc>
          <w:tcPr>
            <w:tcW w:w="650" w:type="pct"/>
            <w:vMerge w:val="restart"/>
            <w:noWrap w:val="0"/>
            <w:vAlign w:val="center"/>
          </w:tcPr>
          <w:p w14:paraId="48C33CB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发展改革委</w:t>
            </w:r>
          </w:p>
          <w:p w14:paraId="54714B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市场监管</w:t>
            </w:r>
            <w:r>
              <w:rPr>
                <w:rFonts w:hint="eastAsia" w:ascii="仿宋_GB2312" w:hAnsi="仿宋_GB2312" w:eastAsia="仿宋_GB2312" w:cs="仿宋_GB2312"/>
                <w:color w:val="auto"/>
                <w:sz w:val="21"/>
                <w:szCs w:val="21"/>
                <w:lang w:val="en-US" w:eastAsia="zh-CN"/>
              </w:rPr>
              <w:t>局</w:t>
            </w:r>
          </w:p>
          <w:p w14:paraId="295935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color w:val="auto"/>
                <w:sz w:val="21"/>
                <w:szCs w:val="21"/>
                <w:lang w:eastAsia="zh-CN"/>
              </w:rPr>
              <w:t>各</w:t>
            </w:r>
            <w:r>
              <w:rPr>
                <w:rFonts w:hint="eastAsia" w:ascii="仿宋_GB2312" w:hAnsi="仿宋_GB2312" w:eastAsia="仿宋_GB2312" w:cs="仿宋_GB2312"/>
                <w:color w:val="auto"/>
                <w:sz w:val="21"/>
                <w:szCs w:val="21"/>
                <w:lang w:val="en-US" w:eastAsia="zh-CN"/>
              </w:rPr>
              <w:t>行政执法单位</w:t>
            </w:r>
          </w:p>
        </w:tc>
        <w:tc>
          <w:tcPr>
            <w:tcW w:w="450" w:type="pct"/>
            <w:vMerge w:val="restart"/>
            <w:noWrap w:val="0"/>
            <w:vAlign w:val="center"/>
          </w:tcPr>
          <w:p w14:paraId="68D40F6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7455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02223A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CBECF8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6E9807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2D20CE3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p>
        </w:tc>
        <w:tc>
          <w:tcPr>
            <w:tcW w:w="1530" w:type="pct"/>
            <w:noWrap w:val="0"/>
            <w:vAlign w:val="center"/>
          </w:tcPr>
          <w:p w14:paraId="0B02249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推动全区各单位落实市级或探索开展区级分类监管制度或机制</w:t>
            </w:r>
          </w:p>
        </w:tc>
        <w:tc>
          <w:tcPr>
            <w:tcW w:w="650" w:type="pct"/>
            <w:vMerge w:val="continue"/>
            <w:noWrap w:val="0"/>
            <w:vAlign w:val="center"/>
          </w:tcPr>
          <w:p w14:paraId="0DB965C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sz w:val="21"/>
                <w:szCs w:val="21"/>
                <w:lang w:val="en" w:eastAsia="zh-CN"/>
              </w:rPr>
            </w:pPr>
          </w:p>
        </w:tc>
        <w:tc>
          <w:tcPr>
            <w:tcW w:w="450" w:type="pct"/>
            <w:vMerge w:val="continue"/>
            <w:noWrap w:val="0"/>
            <w:vAlign w:val="center"/>
          </w:tcPr>
          <w:p w14:paraId="1700ACA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686F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6B23F8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05A8F0C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5A2E5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continue"/>
            <w:noWrap w:val="0"/>
            <w:vAlign w:val="center"/>
          </w:tcPr>
          <w:p w14:paraId="758A88F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p>
        </w:tc>
        <w:tc>
          <w:tcPr>
            <w:tcW w:w="1530" w:type="pct"/>
            <w:noWrap w:val="0"/>
            <w:vAlign w:val="center"/>
          </w:tcPr>
          <w:p w14:paraId="5A7CB47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制定出台天津市失信惩戒措施补充清单。</w:t>
            </w:r>
          </w:p>
        </w:tc>
        <w:tc>
          <w:tcPr>
            <w:tcW w:w="650" w:type="pct"/>
            <w:vMerge w:val="continue"/>
            <w:noWrap w:val="0"/>
            <w:vAlign w:val="center"/>
          </w:tcPr>
          <w:p w14:paraId="03B7B4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sz w:val="21"/>
                <w:szCs w:val="21"/>
                <w:lang w:val="en" w:eastAsia="zh-CN"/>
              </w:rPr>
            </w:pPr>
          </w:p>
        </w:tc>
        <w:tc>
          <w:tcPr>
            <w:tcW w:w="450" w:type="pct"/>
            <w:vMerge w:val="continue"/>
            <w:noWrap w:val="0"/>
            <w:vAlign w:val="center"/>
          </w:tcPr>
          <w:p w14:paraId="3A46168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09F8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8DCEAA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18446D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8D585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continue"/>
            <w:noWrap w:val="0"/>
            <w:vAlign w:val="center"/>
          </w:tcPr>
          <w:p w14:paraId="70FBE84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p>
        </w:tc>
        <w:tc>
          <w:tcPr>
            <w:tcW w:w="1530" w:type="pct"/>
            <w:noWrap w:val="0"/>
            <w:vAlign w:val="center"/>
          </w:tcPr>
          <w:p w14:paraId="76368C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制定</w:t>
            </w:r>
            <w:r>
              <w:rPr>
                <w:rFonts w:hint="default" w:ascii="仿宋_GB2312" w:hAnsi="仿宋_GB2312" w:eastAsia="仿宋_GB2312" w:cs="仿宋_GB2312"/>
                <w:sz w:val="21"/>
                <w:szCs w:val="21"/>
                <w:lang w:eastAsia="zh-CN"/>
              </w:rPr>
              <w:t>各领域分级分类监管办法，构建分级分类监管机制，实行信用分级分类监管。</w:t>
            </w:r>
          </w:p>
        </w:tc>
        <w:tc>
          <w:tcPr>
            <w:tcW w:w="650" w:type="pct"/>
            <w:vMerge w:val="continue"/>
            <w:noWrap w:val="0"/>
            <w:vAlign w:val="center"/>
          </w:tcPr>
          <w:p w14:paraId="16739E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sz w:val="21"/>
                <w:szCs w:val="21"/>
                <w:lang w:val="en" w:eastAsia="zh-CN"/>
              </w:rPr>
            </w:pPr>
          </w:p>
        </w:tc>
        <w:tc>
          <w:tcPr>
            <w:tcW w:w="450" w:type="pct"/>
            <w:vMerge w:val="continue"/>
            <w:noWrap w:val="0"/>
            <w:vAlign w:val="center"/>
          </w:tcPr>
          <w:p w14:paraId="390D2D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3AA5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661699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06AEE90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7A560B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638E813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全面推行“双随机、一公开”监管，大力推进跨部门联合监管，推动监管信息共享互认。全面梳理现有涉企现场检查事项，通过取消、整合、转为非现场检查等方式</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压减重复或不必要检查事项，避免多头执法、重复检查。</w:t>
            </w:r>
          </w:p>
        </w:tc>
        <w:tc>
          <w:tcPr>
            <w:tcW w:w="1530" w:type="pct"/>
            <w:noWrap w:val="0"/>
            <w:vAlign w:val="center"/>
          </w:tcPr>
          <w:p w14:paraId="31E0A5C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深入推进落实</w:t>
            </w:r>
            <w:r>
              <w:rPr>
                <w:rFonts w:hint="eastAsia" w:ascii="仿宋_GB2312" w:hAnsi="仿宋_GB2312" w:eastAsia="仿宋_GB2312" w:cs="仿宋_GB2312"/>
                <w:sz w:val="21"/>
                <w:szCs w:val="21"/>
              </w:rPr>
              <w:t>“双随机、一公开”</w:t>
            </w:r>
            <w:r>
              <w:rPr>
                <w:rFonts w:hint="eastAsia" w:ascii="仿宋_GB2312" w:hAnsi="仿宋_GB2312" w:eastAsia="仿宋_GB2312" w:cs="仿宋_GB2312"/>
                <w:sz w:val="21"/>
                <w:szCs w:val="21"/>
                <w:lang w:eastAsia="zh-CN"/>
              </w:rPr>
              <w:t>监管机制，建设完善我市监管工作平台，动态调整抽查事项清单，实现部门联合抽查全流程管理和常态化开展。</w:t>
            </w:r>
          </w:p>
        </w:tc>
        <w:tc>
          <w:tcPr>
            <w:tcW w:w="650" w:type="pct"/>
            <w:noWrap w:val="0"/>
            <w:vAlign w:val="center"/>
          </w:tcPr>
          <w:p w14:paraId="199949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市场监管</w:t>
            </w:r>
            <w:r>
              <w:rPr>
                <w:rFonts w:hint="eastAsia" w:ascii="仿宋_GB2312" w:hAnsi="仿宋_GB2312" w:eastAsia="仿宋_GB2312" w:cs="仿宋_GB2312"/>
                <w:color w:val="auto"/>
                <w:sz w:val="21"/>
                <w:szCs w:val="21"/>
                <w:lang w:val="en-US" w:eastAsia="zh-CN"/>
              </w:rPr>
              <w:t>局</w:t>
            </w:r>
          </w:p>
          <w:p w14:paraId="42E3E2F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sz w:val="21"/>
                <w:szCs w:val="21"/>
              </w:rPr>
              <w:t>各行政执法</w:t>
            </w:r>
            <w:r>
              <w:rPr>
                <w:rFonts w:hint="eastAsia" w:ascii="仿宋_GB2312" w:hAnsi="仿宋_GB2312" w:eastAsia="仿宋_GB2312" w:cs="仿宋_GB2312"/>
                <w:sz w:val="21"/>
                <w:szCs w:val="21"/>
                <w:lang w:eastAsia="zh-CN"/>
              </w:rPr>
              <w:t>单位</w:t>
            </w:r>
          </w:p>
        </w:tc>
        <w:tc>
          <w:tcPr>
            <w:tcW w:w="450" w:type="pct"/>
            <w:noWrap w:val="0"/>
            <w:vAlign w:val="center"/>
          </w:tcPr>
          <w:p w14:paraId="1728DB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2025年底前完成并长期推进</w:t>
            </w:r>
          </w:p>
        </w:tc>
      </w:tr>
      <w:tr w14:paraId="66A1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30D142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7176841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66E55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5672373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343A2D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组织开展</w:t>
            </w:r>
            <w:r>
              <w:rPr>
                <w:rFonts w:hint="eastAsia" w:ascii="仿宋_GB2312" w:hAnsi="仿宋_GB2312" w:eastAsia="仿宋_GB2312" w:cs="仿宋_GB2312"/>
                <w:sz w:val="21"/>
                <w:szCs w:val="21"/>
              </w:rPr>
              <w:t>涉企现场检查事项</w:t>
            </w:r>
            <w:r>
              <w:rPr>
                <w:rFonts w:hint="eastAsia" w:ascii="仿宋_GB2312" w:hAnsi="仿宋_GB2312" w:eastAsia="仿宋_GB2312" w:cs="仿宋_GB2312"/>
                <w:sz w:val="21"/>
                <w:szCs w:val="21"/>
                <w:lang w:eastAsia="zh-CN"/>
              </w:rPr>
              <w:t>专项清理。</w:t>
            </w:r>
          </w:p>
        </w:tc>
        <w:tc>
          <w:tcPr>
            <w:tcW w:w="650" w:type="pct"/>
            <w:noWrap w:val="0"/>
            <w:vAlign w:val="center"/>
          </w:tcPr>
          <w:p w14:paraId="46660B4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司法局</w:t>
            </w:r>
          </w:p>
          <w:p w14:paraId="5ECBFAB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sz w:val="21"/>
                <w:szCs w:val="21"/>
              </w:rPr>
              <w:t>各行政执法</w:t>
            </w:r>
            <w:r>
              <w:rPr>
                <w:rFonts w:hint="eastAsia" w:ascii="仿宋_GB2312" w:hAnsi="仿宋_GB2312" w:eastAsia="仿宋_GB2312" w:cs="仿宋_GB2312"/>
                <w:sz w:val="21"/>
                <w:szCs w:val="21"/>
                <w:lang w:eastAsia="zh-CN"/>
              </w:rPr>
              <w:t>单位</w:t>
            </w:r>
          </w:p>
        </w:tc>
        <w:tc>
          <w:tcPr>
            <w:tcW w:w="450" w:type="pct"/>
            <w:noWrap w:val="0"/>
            <w:vAlign w:val="center"/>
          </w:tcPr>
          <w:p w14:paraId="3055B6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年底前完成并长期推进</w:t>
            </w:r>
          </w:p>
        </w:tc>
      </w:tr>
      <w:tr w14:paraId="29E5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2703C77">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6258FB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9687D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4448903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00B0F0"/>
                <w:sz w:val="21"/>
                <w:szCs w:val="21"/>
              </w:rPr>
            </w:pPr>
            <w:r>
              <w:rPr>
                <w:rFonts w:hint="eastAsia" w:ascii="仿宋_GB2312" w:hAnsi="仿宋_GB2312" w:eastAsia="仿宋_GB2312" w:cs="仿宋_GB2312"/>
                <w:color w:val="auto"/>
                <w:sz w:val="21"/>
                <w:szCs w:val="21"/>
              </w:rPr>
              <w:t>完善涉民营企业行政执法违法行为投诉举报处理机制，探索建立“吹哨人”、内部举报人等制度，畅通投诉举报渠道，方便群众</w:t>
            </w:r>
            <w:r>
              <w:rPr>
                <w:rFonts w:hint="eastAsia" w:ascii="仿宋_GB2312" w:hAnsi="仿宋_GB2312" w:eastAsia="仿宋_GB2312" w:cs="仿宋_GB2312"/>
                <w:color w:val="auto"/>
                <w:sz w:val="21"/>
                <w:szCs w:val="21"/>
                <w:lang w:eastAsia="zh-CN"/>
              </w:rPr>
              <w:t>和企业</w:t>
            </w:r>
            <w:r>
              <w:rPr>
                <w:rFonts w:hint="eastAsia" w:ascii="仿宋_GB2312" w:hAnsi="仿宋_GB2312" w:eastAsia="仿宋_GB2312" w:cs="仿宋_GB2312"/>
                <w:color w:val="auto"/>
                <w:sz w:val="21"/>
                <w:szCs w:val="21"/>
              </w:rPr>
              <w:t>通过多种方式对行政执法行为进行监督，依法保护民营企业和企业家权益。</w:t>
            </w:r>
          </w:p>
        </w:tc>
        <w:tc>
          <w:tcPr>
            <w:tcW w:w="1530" w:type="pct"/>
            <w:noWrap w:val="0"/>
            <w:vAlign w:val="center"/>
          </w:tcPr>
          <w:p w14:paraId="001B143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00B0F0"/>
                <w:kern w:val="2"/>
                <w:sz w:val="21"/>
                <w:szCs w:val="21"/>
                <w:lang w:val="en" w:eastAsia="zh-CN" w:bidi="ar-SA"/>
              </w:rPr>
            </w:pPr>
            <w:r>
              <w:rPr>
                <w:rFonts w:hint="eastAsia" w:ascii="仿宋_GB2312" w:hAnsi="仿宋_GB2312" w:eastAsia="仿宋_GB2312" w:cs="仿宋_GB2312"/>
                <w:color w:val="auto"/>
                <w:sz w:val="21"/>
                <w:szCs w:val="21"/>
                <w:lang w:eastAsia="zh-CN"/>
              </w:rPr>
              <w:t>在食品药品、生态环境、安全生产、文化旅游等领域探索建立“吹哨人”、内部举报人等制度，规范群众举报受理程序，严格保护举报人信息，对举报严重违法违规行为、重大风险隐患的有功人员予以重奖。</w:t>
            </w:r>
          </w:p>
        </w:tc>
        <w:tc>
          <w:tcPr>
            <w:tcW w:w="650" w:type="pct"/>
            <w:noWrap w:val="0"/>
            <w:vAlign w:val="center"/>
          </w:tcPr>
          <w:p w14:paraId="40A7DB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区市场监管局</w:t>
            </w:r>
          </w:p>
          <w:p w14:paraId="41FEC38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区生态环境局</w:t>
            </w:r>
          </w:p>
          <w:p w14:paraId="02D92A9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区应急管理局</w:t>
            </w:r>
          </w:p>
          <w:p w14:paraId="56499FD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区文旅局</w:t>
            </w:r>
          </w:p>
          <w:p w14:paraId="4F575AA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区消防救援支队</w:t>
            </w:r>
          </w:p>
          <w:p w14:paraId="00C6015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auto"/>
                <w:sz w:val="21"/>
                <w:szCs w:val="21"/>
                <w:lang w:val="en-US" w:eastAsia="zh-CN"/>
              </w:rPr>
              <w:t>其他重点领域</w:t>
            </w:r>
            <w:r>
              <w:rPr>
                <w:rFonts w:hint="eastAsia" w:ascii="仿宋_GB2312" w:hAnsi="仿宋_GB2312" w:eastAsia="仿宋_GB2312" w:cs="仿宋_GB2312"/>
                <w:color w:val="auto"/>
                <w:sz w:val="21"/>
                <w:szCs w:val="21"/>
                <w:lang w:eastAsia="zh-CN"/>
              </w:rPr>
              <w:t>行政执法部门</w:t>
            </w:r>
          </w:p>
        </w:tc>
        <w:tc>
          <w:tcPr>
            <w:tcW w:w="450" w:type="pct"/>
            <w:noWrap w:val="0"/>
            <w:vAlign w:val="center"/>
          </w:tcPr>
          <w:p w14:paraId="26CB6B5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00B0F0"/>
                <w:kern w:val="2"/>
                <w:sz w:val="21"/>
                <w:szCs w:val="21"/>
                <w:lang w:val="en-US" w:eastAsia="zh-CN" w:bidi="ar-SA"/>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年底前完成并长期推进</w:t>
            </w:r>
          </w:p>
        </w:tc>
      </w:tr>
      <w:tr w14:paraId="3A88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FFDC8DE">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677D97E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36DA14F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2EAA88B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对食品药品、生态环境、安全生产等直接涉及公共安全和人民群众生命健康</w:t>
            </w:r>
            <w:r>
              <w:rPr>
                <w:rFonts w:hint="eastAsia" w:ascii="仿宋_GB2312" w:hAnsi="仿宋_GB2312" w:eastAsia="仿宋_GB2312" w:cs="仿宋_GB2312"/>
                <w:sz w:val="21"/>
                <w:szCs w:val="21"/>
                <w:lang w:eastAsia="zh-CN"/>
              </w:rPr>
              <w:t>等</w:t>
            </w:r>
            <w:r>
              <w:rPr>
                <w:rFonts w:hint="eastAsia" w:ascii="仿宋_GB2312" w:hAnsi="仿宋_GB2312" w:eastAsia="仿宋_GB2312" w:cs="仿宋_GB2312"/>
                <w:sz w:val="21"/>
                <w:szCs w:val="21"/>
              </w:rPr>
              <w:t>的特殊行业、重点领域加大行政执法力度，依法依规实行全覆盖的重点监管，对潜在风险大、可能造成严重不良后果的事项要加强日常监管和执法巡查，从源头上预防和化解违法风险。</w:t>
            </w:r>
          </w:p>
        </w:tc>
        <w:tc>
          <w:tcPr>
            <w:tcW w:w="1530" w:type="pct"/>
            <w:noWrap w:val="0"/>
            <w:vAlign w:val="top"/>
          </w:tcPr>
          <w:p w14:paraId="468137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食品药品、公共卫生、生态环境、安全生产、劳动保障、城市管理、教育培训等领域按年度制定并完成执法计划。</w:t>
            </w:r>
          </w:p>
        </w:tc>
        <w:tc>
          <w:tcPr>
            <w:tcW w:w="650" w:type="pct"/>
            <w:vMerge w:val="restart"/>
            <w:noWrap w:val="0"/>
            <w:vAlign w:val="center"/>
          </w:tcPr>
          <w:p w14:paraId="527A34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区市场监管局</w:t>
            </w:r>
          </w:p>
          <w:p w14:paraId="0B02BD1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区卫健委</w:t>
            </w:r>
          </w:p>
          <w:p w14:paraId="49F998E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区生态局</w:t>
            </w:r>
          </w:p>
          <w:p w14:paraId="2A9A129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区应急局</w:t>
            </w:r>
          </w:p>
          <w:p w14:paraId="5922AF3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区人社局</w:t>
            </w:r>
          </w:p>
          <w:p w14:paraId="5194610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区城管委</w:t>
            </w:r>
          </w:p>
          <w:p w14:paraId="1DADCB1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区教育局</w:t>
            </w:r>
          </w:p>
          <w:p w14:paraId="5464469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auto"/>
                <w:sz w:val="21"/>
                <w:szCs w:val="21"/>
                <w:lang w:val="en-US" w:eastAsia="zh-CN"/>
              </w:rPr>
              <w:t>其他重点领域</w:t>
            </w:r>
            <w:r>
              <w:rPr>
                <w:rFonts w:hint="eastAsia" w:ascii="仿宋_GB2312" w:hAnsi="仿宋_GB2312" w:eastAsia="仿宋_GB2312" w:cs="仿宋_GB2312"/>
                <w:color w:val="auto"/>
                <w:sz w:val="21"/>
                <w:szCs w:val="21"/>
                <w:lang w:eastAsia="zh-CN"/>
              </w:rPr>
              <w:t>行政执法部门</w:t>
            </w:r>
          </w:p>
        </w:tc>
        <w:tc>
          <w:tcPr>
            <w:tcW w:w="450" w:type="pct"/>
            <w:vMerge w:val="restart"/>
            <w:noWrap w:val="0"/>
            <w:vAlign w:val="center"/>
          </w:tcPr>
          <w:p w14:paraId="079C8B2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7C5C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FFE4F6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17ACD06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889903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5000FD0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491D10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建立</w:t>
            </w:r>
            <w:r>
              <w:rPr>
                <w:rFonts w:hint="eastAsia" w:ascii="仿宋_GB2312" w:hAnsi="仿宋_GB2312" w:eastAsia="仿宋_GB2312" w:cs="仿宋_GB2312"/>
                <w:sz w:val="21"/>
                <w:szCs w:val="21"/>
              </w:rPr>
              <w:t>重点监管对象台账并动态调整。</w:t>
            </w:r>
          </w:p>
        </w:tc>
        <w:tc>
          <w:tcPr>
            <w:tcW w:w="650" w:type="pct"/>
            <w:vMerge w:val="continue"/>
            <w:noWrap w:val="0"/>
            <w:vAlign w:val="center"/>
          </w:tcPr>
          <w:p w14:paraId="3CA2068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56293E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3A40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DD722C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06CD524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C7FDEA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254F4C1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630FCB1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组织开展年度执法专项活动，实现对重点监管对象全覆盖。</w:t>
            </w:r>
          </w:p>
        </w:tc>
        <w:tc>
          <w:tcPr>
            <w:tcW w:w="650" w:type="pct"/>
            <w:vMerge w:val="continue"/>
            <w:noWrap w:val="0"/>
            <w:vAlign w:val="center"/>
          </w:tcPr>
          <w:p w14:paraId="239E321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1A651D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6C30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64518A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0D61386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647F4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7D1CD9C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严格落实严重违法惩罚性赔偿和巨额罚款制度、终身禁入机制。</w:t>
            </w:r>
          </w:p>
        </w:tc>
        <w:tc>
          <w:tcPr>
            <w:tcW w:w="1530" w:type="pct"/>
            <w:noWrap w:val="0"/>
            <w:vAlign w:val="center"/>
          </w:tcPr>
          <w:p w14:paraId="52B3D81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按照国家部委统一要求做好落实工作。</w:t>
            </w:r>
          </w:p>
        </w:tc>
        <w:tc>
          <w:tcPr>
            <w:tcW w:w="650" w:type="pct"/>
            <w:noWrap w:val="0"/>
            <w:vAlign w:val="center"/>
          </w:tcPr>
          <w:p w14:paraId="07445A0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各行政执法</w:t>
            </w:r>
            <w:r>
              <w:rPr>
                <w:rFonts w:hint="eastAsia" w:ascii="仿宋_GB2312" w:hAnsi="仿宋_GB2312" w:eastAsia="仿宋_GB2312" w:cs="仿宋_GB2312"/>
                <w:sz w:val="21"/>
                <w:szCs w:val="21"/>
                <w:lang w:eastAsia="zh-CN"/>
              </w:rPr>
              <w:t>单位</w:t>
            </w:r>
          </w:p>
        </w:tc>
        <w:tc>
          <w:tcPr>
            <w:tcW w:w="450" w:type="pct"/>
            <w:noWrap w:val="0"/>
            <w:vAlign w:val="center"/>
          </w:tcPr>
          <w:p w14:paraId="3938008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44B2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639DCA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55D00A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98C13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1BBF49B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广泛运用说服教育、劝导示范、警示告诫、指导约谈等非强制性执法手段，督促引导受处罚企业加强合规管理、及时整改违法问题，防止以罚代管。</w:t>
            </w:r>
          </w:p>
        </w:tc>
        <w:tc>
          <w:tcPr>
            <w:tcW w:w="1530" w:type="pct"/>
            <w:noWrap w:val="0"/>
            <w:vAlign w:val="center"/>
          </w:tcPr>
          <w:p w14:paraId="3F9F724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落实“谁执法谁普法”普法责任制，加强企业普法宣传。</w:t>
            </w:r>
          </w:p>
        </w:tc>
        <w:tc>
          <w:tcPr>
            <w:tcW w:w="650" w:type="pct"/>
            <w:vMerge w:val="restart"/>
            <w:noWrap w:val="0"/>
            <w:vAlign w:val="center"/>
          </w:tcPr>
          <w:p w14:paraId="79BF474F">
            <w:pPr>
              <w:keepNext w:val="0"/>
              <w:keepLines w:val="0"/>
              <w:pageBreakBefore w:val="0"/>
              <w:kinsoku/>
              <w:wordWrap/>
              <w:overflowPunct/>
              <w:topLinePunct w:val="0"/>
              <w:autoSpaceDE/>
              <w:autoSpaceDN/>
              <w:bidi w:val="0"/>
              <w:adjustRightInd/>
              <w:snapToGrid w:val="0"/>
              <w:spacing w:line="360" w:lineRule="exact"/>
              <w:ind w:left="0"/>
              <w:jc w:val="left"/>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rPr>
              <w:t>各行政执法单位</w:t>
            </w:r>
          </w:p>
        </w:tc>
        <w:tc>
          <w:tcPr>
            <w:tcW w:w="450" w:type="pct"/>
            <w:vMerge w:val="restart"/>
            <w:noWrap w:val="0"/>
            <w:vAlign w:val="center"/>
          </w:tcPr>
          <w:p w14:paraId="20B738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5C85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6CE93F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67B59E1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B626AF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649A60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202946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rPr>
              <w:t>落实责令整改执法要求，主动帮助企业进行合规管理和问题整改，及时进行复查，确保落实执法目的，防止以罚代管。</w:t>
            </w:r>
          </w:p>
        </w:tc>
        <w:tc>
          <w:tcPr>
            <w:tcW w:w="650" w:type="pct"/>
            <w:vMerge w:val="continue"/>
            <w:noWrap w:val="0"/>
            <w:vAlign w:val="center"/>
          </w:tcPr>
          <w:p w14:paraId="45B6615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2F2400B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0A78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A4E83D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2D8622C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A9A36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2D37B7E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5A0353E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行政执法部门对区域内重大项目、重点工程做出行政处罚决定前报区政府。</w:t>
            </w:r>
          </w:p>
        </w:tc>
        <w:tc>
          <w:tcPr>
            <w:tcW w:w="650" w:type="pct"/>
            <w:vMerge w:val="continue"/>
            <w:noWrap w:val="0"/>
            <w:vAlign w:val="center"/>
          </w:tcPr>
          <w:p w14:paraId="718116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14AB0D0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1218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D19EDF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00EFF48A">
            <w:pPr>
              <w:keepNext w:val="0"/>
              <w:keepLines w:val="0"/>
              <w:pageBreakBefore w:val="0"/>
              <w:numPr>
                <w:ilvl w:val="0"/>
                <w:numId w:val="3"/>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健全完善行政执法工作体系</w:t>
            </w:r>
          </w:p>
          <w:p w14:paraId="743835E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6921A0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C79653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14745A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C6F4A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三、</w:t>
            </w:r>
            <w:r>
              <w:rPr>
                <w:rFonts w:hint="eastAsia" w:ascii="仿宋_GB2312" w:hAnsi="仿宋_GB2312" w:eastAsia="仿宋_GB2312" w:cs="仿宋_GB2312"/>
                <w:sz w:val="21"/>
                <w:szCs w:val="21"/>
              </w:rPr>
              <w:t>健全完善行政执法工作体系</w:t>
            </w:r>
          </w:p>
          <w:p w14:paraId="3C1FE25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E8A4DD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AF9F6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1A0A7E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AEFF3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41B710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06B1C2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CF4867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5F2BC7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CE0435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279F8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CE862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A38CD0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4E4A7E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9C8E51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E7208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442217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AFA5EC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34EC6D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D1B847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649E36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E5E4F9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DF0F3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32547B6">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三、</w:t>
            </w:r>
            <w:r>
              <w:rPr>
                <w:rFonts w:hint="eastAsia" w:ascii="仿宋_GB2312" w:hAnsi="仿宋_GB2312" w:eastAsia="仿宋_GB2312" w:cs="仿宋_GB2312"/>
                <w:sz w:val="21"/>
                <w:szCs w:val="21"/>
              </w:rPr>
              <w:t>健全完善行政执法工作体系</w:t>
            </w:r>
          </w:p>
          <w:p w14:paraId="1AC7106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441943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3D1B11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538E31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5673C1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860DF6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131446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0ED289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EB1B2B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280F13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C4D089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32FD20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01DE6D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AC795B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6DF75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三、</w:t>
            </w:r>
            <w:r>
              <w:rPr>
                <w:rFonts w:hint="eastAsia" w:ascii="仿宋_GB2312" w:hAnsi="仿宋_GB2312" w:eastAsia="仿宋_GB2312" w:cs="仿宋_GB2312"/>
                <w:sz w:val="21"/>
                <w:szCs w:val="21"/>
              </w:rPr>
              <w:t>健全完善行政执法工作体系</w:t>
            </w:r>
          </w:p>
          <w:p w14:paraId="1C713CE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287770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0FAA0C8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深化行政执法体制改革</w:t>
            </w:r>
          </w:p>
          <w:p w14:paraId="74C14A2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8EEF7D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1E843A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24708A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4760C7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65030C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（七）深化行政执法体制改革</w:t>
            </w:r>
          </w:p>
        </w:tc>
        <w:tc>
          <w:tcPr>
            <w:tcW w:w="1220" w:type="pct"/>
            <w:noWrap w:val="0"/>
            <w:vAlign w:val="center"/>
          </w:tcPr>
          <w:p w14:paraId="3E043B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部门要梳理本区、本部门、本领域依据法律法规规章设定的行政执法事项，于2024年底前编制行政执法事项目录。行政执法事项目录要依法逐条逐项进行合法性、合理性和必要性审查，并按程序进行动态调整。</w:t>
            </w:r>
          </w:p>
        </w:tc>
        <w:tc>
          <w:tcPr>
            <w:tcW w:w="1530" w:type="pct"/>
            <w:noWrap w:val="0"/>
            <w:vAlign w:val="center"/>
          </w:tcPr>
          <w:p w14:paraId="37F4F3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制定和修改完善行政执法事项目录，并依法进行审查。</w:t>
            </w:r>
          </w:p>
        </w:tc>
        <w:tc>
          <w:tcPr>
            <w:tcW w:w="650" w:type="pct"/>
            <w:noWrap w:val="0"/>
            <w:vAlign w:val="center"/>
          </w:tcPr>
          <w:p w14:paraId="3628828C">
            <w:pPr>
              <w:keepNext w:val="0"/>
              <w:keepLines w:val="0"/>
              <w:pageBreakBefore w:val="0"/>
              <w:kinsoku/>
              <w:wordWrap/>
              <w:overflowPunct/>
              <w:topLinePunct w:val="0"/>
              <w:autoSpaceDE/>
              <w:autoSpaceDN/>
              <w:bidi w:val="0"/>
              <w:adjustRightInd/>
              <w:snapToGrid w:val="0"/>
              <w:spacing w:line="360" w:lineRule="exact"/>
              <w:ind w:left="0"/>
              <w:jc w:val="left"/>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rPr>
              <w:t>各行政执法单位</w:t>
            </w:r>
          </w:p>
        </w:tc>
        <w:tc>
          <w:tcPr>
            <w:tcW w:w="450" w:type="pct"/>
            <w:noWrap w:val="0"/>
            <w:vAlign w:val="center"/>
          </w:tcPr>
          <w:p w14:paraId="78C798A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w:t>
            </w:r>
            <w:r>
              <w:rPr>
                <w:rFonts w:hint="eastAsia" w:ascii="仿宋_GB2312" w:hAnsi="仿宋_GB2312" w:eastAsia="仿宋_GB2312" w:cs="仿宋_GB2312"/>
                <w:sz w:val="21"/>
                <w:szCs w:val="21"/>
                <w:lang w:eastAsia="zh-CN"/>
              </w:rPr>
              <w:t>前完成</w:t>
            </w:r>
          </w:p>
        </w:tc>
      </w:tr>
      <w:tr w14:paraId="3324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239888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F0D7D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50CDFC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2484BA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凡没有法律法规规章依据的行政执法事项一律取消。行政执法部门要对虽有法定依据但近五年未发生的、极少发生且没有实施必要的、交叉重复的</w:t>
            </w:r>
            <w:r>
              <w:rPr>
                <w:rFonts w:hint="eastAsia" w:ascii="仿宋_GB2312" w:hAnsi="仿宋_GB2312" w:eastAsia="仿宋_GB2312" w:cs="仿宋_GB2312"/>
                <w:sz w:val="21"/>
                <w:szCs w:val="21"/>
                <w:lang w:eastAsia="zh-CN"/>
              </w:rPr>
              <w:t>等</w:t>
            </w:r>
            <w:r>
              <w:rPr>
                <w:rFonts w:hint="eastAsia" w:ascii="仿宋_GB2312" w:hAnsi="仿宋_GB2312" w:eastAsia="仿宋_GB2312" w:cs="仿宋_GB2312"/>
                <w:sz w:val="21"/>
                <w:szCs w:val="21"/>
              </w:rPr>
              <w:t>行政执法事项进行清理，提出拟取消、调整或者暂停实施的意见，按规定程序处理。涉及需要修改本市法规规章的，要按程序先修</w:t>
            </w:r>
            <w:r>
              <w:rPr>
                <w:rFonts w:hint="eastAsia" w:ascii="仿宋_GB2312" w:hAnsi="仿宋_GB2312" w:eastAsia="仿宋_GB2312" w:cs="仿宋_GB2312"/>
                <w:sz w:val="21"/>
                <w:szCs w:val="21"/>
                <w:lang w:eastAsia="zh-CN"/>
              </w:rPr>
              <w:t>改法规规章</w:t>
            </w:r>
            <w:r>
              <w:rPr>
                <w:rFonts w:hint="eastAsia" w:ascii="仿宋_GB2312" w:hAnsi="仿宋_GB2312" w:eastAsia="仿宋_GB2312" w:cs="仿宋_GB2312"/>
                <w:sz w:val="21"/>
                <w:szCs w:val="21"/>
              </w:rPr>
              <w:t>再调整行政执法事项。</w:t>
            </w:r>
          </w:p>
        </w:tc>
        <w:tc>
          <w:tcPr>
            <w:tcW w:w="1530" w:type="pct"/>
            <w:noWrap w:val="0"/>
            <w:vAlign w:val="center"/>
          </w:tcPr>
          <w:p w14:paraId="0A574C5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组织开展行政执法事项清理工作，确保行政执法事项依法合规且符合经济社会发展实际需要。</w:t>
            </w:r>
          </w:p>
        </w:tc>
        <w:tc>
          <w:tcPr>
            <w:tcW w:w="650" w:type="pct"/>
            <w:noWrap w:val="0"/>
            <w:vAlign w:val="center"/>
          </w:tcPr>
          <w:p w14:paraId="4427FE74">
            <w:pPr>
              <w:keepNext w:val="0"/>
              <w:keepLines w:val="0"/>
              <w:pageBreakBefore w:val="0"/>
              <w:kinsoku/>
              <w:wordWrap/>
              <w:overflowPunct/>
              <w:topLinePunct w:val="0"/>
              <w:autoSpaceDE/>
              <w:autoSpaceDN/>
              <w:bidi w:val="0"/>
              <w:adjustRightInd/>
              <w:snapToGrid w:val="0"/>
              <w:spacing w:line="360" w:lineRule="exact"/>
              <w:ind w:lef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司法局</w:t>
            </w:r>
          </w:p>
          <w:p w14:paraId="6B431206">
            <w:pPr>
              <w:keepNext w:val="0"/>
              <w:keepLines w:val="0"/>
              <w:pageBreakBefore w:val="0"/>
              <w:kinsoku/>
              <w:wordWrap/>
              <w:overflowPunct/>
              <w:topLinePunct w:val="0"/>
              <w:autoSpaceDE/>
              <w:autoSpaceDN/>
              <w:bidi w:val="0"/>
              <w:adjustRightInd/>
              <w:snapToGrid w:val="0"/>
              <w:spacing w:line="360" w:lineRule="exact"/>
              <w:ind w:left="0"/>
              <w:jc w:val="left"/>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rPr>
              <w:t>各行政执法单位</w:t>
            </w:r>
          </w:p>
        </w:tc>
        <w:tc>
          <w:tcPr>
            <w:tcW w:w="450" w:type="pct"/>
            <w:noWrap w:val="0"/>
            <w:vAlign w:val="center"/>
          </w:tcPr>
          <w:p w14:paraId="2014DC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0CA5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69FE733">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5099B92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713190C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（八）提升基层行政执法水平</w:t>
            </w:r>
          </w:p>
        </w:tc>
        <w:tc>
          <w:tcPr>
            <w:tcW w:w="1220" w:type="pct"/>
            <w:noWrap w:val="0"/>
            <w:vAlign w:val="center"/>
          </w:tcPr>
          <w:p w14:paraId="0D5E2F4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完善赋权事项评估和动态调整制度，行政执法部门2024年底前要对已经下放街道的行政执法事项进行一次</w:t>
            </w:r>
            <w:r>
              <w:rPr>
                <w:rFonts w:hint="eastAsia" w:ascii="仿宋_GB2312" w:hAnsi="仿宋_GB2312" w:eastAsia="仿宋_GB2312" w:cs="仿宋_GB2312"/>
                <w:sz w:val="21"/>
                <w:szCs w:val="21"/>
                <w:lang w:eastAsia="zh-CN"/>
              </w:rPr>
              <w:t>全面</w:t>
            </w:r>
            <w:r>
              <w:rPr>
                <w:rFonts w:hint="eastAsia" w:ascii="仿宋_GB2312" w:hAnsi="仿宋_GB2312" w:eastAsia="仿宋_GB2312" w:cs="仿宋_GB2312"/>
                <w:sz w:val="21"/>
                <w:szCs w:val="21"/>
              </w:rPr>
              <w:t>评估，对基层接不住、监管跟不上的及时予以调整。</w:t>
            </w:r>
          </w:p>
        </w:tc>
        <w:tc>
          <w:tcPr>
            <w:tcW w:w="1530" w:type="pct"/>
            <w:noWrap w:val="0"/>
            <w:vAlign w:val="center"/>
          </w:tcPr>
          <w:p w14:paraId="6B349E6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组织对已下放</w:t>
            </w:r>
            <w:r>
              <w:rPr>
                <w:rFonts w:hint="eastAsia" w:ascii="仿宋_GB2312" w:hAnsi="仿宋_GB2312" w:eastAsia="仿宋_GB2312" w:cs="仿宋_GB2312"/>
                <w:sz w:val="21"/>
                <w:szCs w:val="21"/>
              </w:rPr>
              <w:t>街道的行政执法事项</w:t>
            </w:r>
            <w:r>
              <w:rPr>
                <w:rFonts w:hint="eastAsia" w:ascii="仿宋_GB2312" w:hAnsi="仿宋_GB2312" w:eastAsia="仿宋_GB2312" w:cs="仿宋_GB2312"/>
                <w:sz w:val="21"/>
                <w:szCs w:val="21"/>
                <w:lang w:eastAsia="zh-CN"/>
              </w:rPr>
              <w:t>进行评估，根据评估结果调整完善事项清单。</w:t>
            </w:r>
          </w:p>
        </w:tc>
        <w:tc>
          <w:tcPr>
            <w:tcW w:w="650" w:type="pct"/>
            <w:noWrap w:val="0"/>
            <w:vAlign w:val="center"/>
          </w:tcPr>
          <w:p w14:paraId="1B2C450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区</w:t>
            </w:r>
            <w:r>
              <w:rPr>
                <w:rFonts w:hint="eastAsia" w:ascii="仿宋_GB2312" w:hAnsi="仿宋_GB2312" w:eastAsia="仿宋_GB2312" w:cs="仿宋_GB2312"/>
                <w:sz w:val="21"/>
                <w:szCs w:val="21"/>
                <w:lang w:eastAsia="zh-CN"/>
              </w:rPr>
              <w:t>司法局</w:t>
            </w:r>
          </w:p>
        </w:tc>
        <w:tc>
          <w:tcPr>
            <w:tcW w:w="450" w:type="pct"/>
            <w:noWrap w:val="0"/>
            <w:vAlign w:val="center"/>
          </w:tcPr>
          <w:p w14:paraId="7C0D9AA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年底前完成并长期推进</w:t>
            </w:r>
          </w:p>
        </w:tc>
      </w:tr>
      <w:tr w14:paraId="3D33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7390B4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F7F1E2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E88A1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C8D7E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区司法局</w:t>
            </w:r>
            <w:r>
              <w:rPr>
                <w:rFonts w:hint="eastAsia" w:ascii="仿宋_GB2312" w:hAnsi="仿宋_GB2312" w:eastAsia="仿宋_GB2312" w:cs="仿宋_GB2312"/>
                <w:sz w:val="21"/>
                <w:szCs w:val="21"/>
              </w:rPr>
              <w:t>加强对赋权街道行政执法事项的法制审核，指导、监督同级有关行政执法部门分区域、分类别依法研究提出可以赋权的行政执法事项清单。对拟予清理的行政执法事项不再赋权街道。</w:t>
            </w:r>
          </w:p>
          <w:p w14:paraId="47DE33F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03A03EB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区司法局依法依规做好</w:t>
            </w:r>
            <w:r>
              <w:rPr>
                <w:rFonts w:hint="eastAsia" w:ascii="仿宋_GB2312" w:hAnsi="仿宋_GB2312" w:eastAsia="仿宋_GB2312" w:cs="仿宋_GB2312"/>
                <w:sz w:val="21"/>
                <w:szCs w:val="21"/>
              </w:rPr>
              <w:t>赋权街道行政执法事项的法制审核</w:t>
            </w:r>
            <w:r>
              <w:rPr>
                <w:rFonts w:hint="eastAsia" w:ascii="仿宋_GB2312" w:hAnsi="仿宋_GB2312" w:eastAsia="仿宋_GB2312" w:cs="仿宋_GB2312"/>
                <w:sz w:val="21"/>
                <w:szCs w:val="21"/>
                <w:lang w:eastAsia="zh-CN"/>
              </w:rPr>
              <w:t>。</w:t>
            </w:r>
          </w:p>
        </w:tc>
        <w:tc>
          <w:tcPr>
            <w:tcW w:w="650" w:type="pct"/>
            <w:noWrap w:val="0"/>
            <w:vAlign w:val="center"/>
          </w:tcPr>
          <w:p w14:paraId="7CC0A2B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司法局</w:t>
            </w:r>
          </w:p>
          <w:p w14:paraId="5B0B59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10D7ED3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34EA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6DC522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51E0CF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32C0F7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471070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D4057A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2E655C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E3EF5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D31DC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B56EC0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（九）</w:t>
            </w:r>
            <w:r>
              <w:rPr>
                <w:rFonts w:hint="eastAsia" w:ascii="仿宋_GB2312" w:hAnsi="仿宋_GB2312" w:eastAsia="仿宋_GB2312" w:cs="仿宋_GB2312"/>
                <w:sz w:val="21"/>
                <w:szCs w:val="21"/>
              </w:rPr>
              <w:t>积极推进行政执法协作</w:t>
            </w:r>
          </w:p>
          <w:p w14:paraId="648276A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7A6FB6D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19D63C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0D9AC3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375BAF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3009F7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265E37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15B1D3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3D1288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3E65B0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AD551E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658B50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9C1CE5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964D6D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B654FA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A5D3CE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（九）积极推进行政执法协作</w:t>
            </w:r>
          </w:p>
          <w:p w14:paraId="4C73CDA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365EDD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4268C4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加强和规范事中事后监管，按照“谁主管、谁监管”的原则，做好对行政许可事项落实情况的监督检查，把更多行政资源从事前审批转到加强事中事后监管上来，防止“形式审查”、“一批了之”。</w:t>
            </w:r>
          </w:p>
        </w:tc>
        <w:tc>
          <w:tcPr>
            <w:tcW w:w="1530" w:type="pct"/>
            <w:noWrap w:val="0"/>
            <w:vAlign w:val="center"/>
          </w:tcPr>
          <w:p w14:paraId="0D3635A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编制和完善行政许可事项事中事后监管标准化实施细则，明确审批事项、实行相对集中许可权改革事项、下放审批事项、取消审批但仍需政府监管的</w:t>
            </w:r>
            <w:bookmarkStart w:id="0" w:name="_GoBack"/>
            <w:bookmarkEnd w:id="0"/>
            <w:r>
              <w:rPr>
                <w:rFonts w:hint="eastAsia" w:ascii="仿宋_GB2312" w:hAnsi="仿宋_GB2312" w:eastAsia="仿宋_GB2312" w:cs="仿宋_GB2312"/>
                <w:kern w:val="2"/>
                <w:sz w:val="21"/>
                <w:szCs w:val="21"/>
                <w:lang w:val="en" w:eastAsia="zh-CN" w:bidi="ar-SA"/>
              </w:rPr>
              <w:t>事项和审批改为备案事项等事中事后监管职责</w:t>
            </w:r>
          </w:p>
        </w:tc>
        <w:tc>
          <w:tcPr>
            <w:tcW w:w="650" w:type="pct"/>
            <w:noWrap w:val="0"/>
            <w:vAlign w:val="center"/>
          </w:tcPr>
          <w:p w14:paraId="419AED4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区政务服务办</w:t>
            </w:r>
          </w:p>
          <w:p w14:paraId="0C490D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其他有关行政执法部门</w:t>
            </w:r>
          </w:p>
        </w:tc>
        <w:tc>
          <w:tcPr>
            <w:tcW w:w="450" w:type="pct"/>
            <w:vMerge w:val="restart"/>
            <w:noWrap w:val="0"/>
            <w:vAlign w:val="center"/>
          </w:tcPr>
          <w:p w14:paraId="441C163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6F3B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vMerge w:val="restart"/>
            <w:noWrap w:val="0"/>
            <w:vAlign w:val="center"/>
          </w:tcPr>
          <w:p w14:paraId="28D5E1D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62BA869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44B9B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01EC826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68846B2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加强审管衔接，建立审管标准互认机制、系统信息实时交流机制、审管联动协调员机制、审管联动定期会商机制和审管联动年度考核机制，形成审批服务监管、监管支撑审批的审管衔接工作格局。</w:t>
            </w:r>
          </w:p>
        </w:tc>
        <w:tc>
          <w:tcPr>
            <w:tcW w:w="650" w:type="pct"/>
            <w:noWrap w:val="0"/>
            <w:vAlign w:val="center"/>
          </w:tcPr>
          <w:p w14:paraId="7B03F7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区市场监督管理局</w:t>
            </w:r>
          </w:p>
          <w:p w14:paraId="27E74FA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区政务服务办</w:t>
            </w:r>
          </w:p>
          <w:p w14:paraId="17F64DF9">
            <w:pPr>
              <w:keepNext w:val="0"/>
              <w:keepLines w:val="0"/>
              <w:pageBreakBefore w:val="0"/>
              <w:shd w:val="clear" w:color="auto" w:fill="auto"/>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shd w:val="clear" w:color="auto" w:fill="auto"/>
                <w:lang w:val="en-US"/>
              </w:rPr>
              <w:t>其他有关</w:t>
            </w:r>
            <w:r>
              <w:rPr>
                <w:rFonts w:hint="eastAsia" w:ascii="仿宋_GB2312" w:hAnsi="仿宋_GB2312" w:eastAsia="仿宋_GB2312" w:cs="仿宋_GB2312"/>
                <w:sz w:val="21"/>
                <w:szCs w:val="21"/>
                <w:shd w:val="clear" w:color="auto" w:fill="auto"/>
              </w:rPr>
              <w:t>行政执法部门</w:t>
            </w:r>
          </w:p>
          <w:p w14:paraId="51F24C9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vMerge w:val="continue"/>
            <w:noWrap w:val="0"/>
            <w:vAlign w:val="center"/>
          </w:tcPr>
          <w:p w14:paraId="511D30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0622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vMerge w:val="continue"/>
            <w:noWrap w:val="0"/>
            <w:vAlign w:val="center"/>
          </w:tcPr>
          <w:p w14:paraId="6D899305">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4F8BAC5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DF9C0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2239F2E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7BEBE6E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加强对</w:t>
            </w:r>
            <w:r>
              <w:rPr>
                <w:rFonts w:hint="eastAsia" w:ascii="仿宋_GB2312" w:hAnsi="仿宋_GB2312" w:eastAsia="仿宋_GB2312" w:cs="仿宋_GB2312"/>
                <w:sz w:val="21"/>
                <w:szCs w:val="21"/>
              </w:rPr>
              <w:t>行政许可事项落实情况的监督检查</w:t>
            </w:r>
            <w:r>
              <w:rPr>
                <w:rFonts w:hint="eastAsia" w:ascii="仿宋_GB2312" w:hAnsi="仿宋_GB2312" w:eastAsia="仿宋_GB2312" w:cs="仿宋_GB2312"/>
                <w:sz w:val="21"/>
                <w:szCs w:val="21"/>
                <w:lang w:eastAsia="zh-CN"/>
              </w:rPr>
              <w:t>。</w:t>
            </w:r>
          </w:p>
        </w:tc>
        <w:tc>
          <w:tcPr>
            <w:tcW w:w="650" w:type="pct"/>
            <w:noWrap w:val="0"/>
            <w:vAlign w:val="center"/>
          </w:tcPr>
          <w:p w14:paraId="3615045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区司法局</w:t>
            </w:r>
          </w:p>
          <w:p w14:paraId="00AD10F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区政务服务办</w:t>
            </w:r>
          </w:p>
          <w:p w14:paraId="2E34F42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其他行政许可职权部门</w:t>
            </w:r>
          </w:p>
        </w:tc>
        <w:tc>
          <w:tcPr>
            <w:tcW w:w="450" w:type="pct"/>
            <w:noWrap w:val="0"/>
            <w:vAlign w:val="center"/>
          </w:tcPr>
          <w:p w14:paraId="54AD1C2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0040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C12649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E3506D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657454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E31B6A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建立健全跨部门、跨区域、跨层级的行政执法协作机制，推进食品安全、生态环境、</w:t>
            </w:r>
            <w:r>
              <w:rPr>
                <w:rFonts w:hint="default" w:ascii="Times New Roman" w:hAnsi="Times New Roman" w:eastAsia="仿宋_GB2312" w:cs="Times New Roman"/>
                <w:sz w:val="21"/>
                <w:szCs w:val="21"/>
              </w:rPr>
              <w:t>交通运输、</w:t>
            </w:r>
            <w:r>
              <w:rPr>
                <w:rFonts w:hint="eastAsia" w:ascii="仿宋_GB2312" w:hAnsi="仿宋_GB2312" w:eastAsia="仿宋_GB2312" w:cs="仿宋_GB2312"/>
                <w:color w:val="auto"/>
                <w:sz w:val="21"/>
                <w:szCs w:val="21"/>
              </w:rPr>
              <w:t>市场监管等重点领域行政执法协作，推动京津冀三地相关领域行政执法协作，探索建立协调联络、信息共享、联合执法、执法依据互认、业务交流、定期会商研判等机制，实现违法线索互联、执法标准互通、处理结果互认。</w:t>
            </w:r>
          </w:p>
        </w:tc>
        <w:tc>
          <w:tcPr>
            <w:tcW w:w="1530" w:type="pct"/>
            <w:noWrap w:val="0"/>
            <w:vAlign w:val="center"/>
          </w:tcPr>
          <w:p w14:paraId="03884F1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进一步完善</w:t>
            </w:r>
            <w:r>
              <w:rPr>
                <w:rFonts w:hint="eastAsia" w:ascii="仿宋_GB2312" w:hAnsi="仿宋_GB2312" w:eastAsia="仿宋_GB2312" w:cs="仿宋_GB2312"/>
                <w:sz w:val="21"/>
                <w:szCs w:val="21"/>
              </w:rPr>
              <w:t>行政执法协作机制</w:t>
            </w:r>
            <w:r>
              <w:rPr>
                <w:rFonts w:hint="eastAsia" w:ascii="仿宋_GB2312" w:hAnsi="仿宋_GB2312" w:eastAsia="仿宋_GB2312" w:cs="仿宋_GB2312"/>
                <w:sz w:val="21"/>
                <w:szCs w:val="21"/>
                <w:lang w:eastAsia="zh-CN"/>
              </w:rPr>
              <w:t>，不断加大</w:t>
            </w:r>
            <w:r>
              <w:rPr>
                <w:rFonts w:hint="eastAsia" w:ascii="仿宋_GB2312" w:hAnsi="仿宋_GB2312" w:eastAsia="仿宋_GB2312" w:cs="仿宋_GB2312"/>
                <w:sz w:val="21"/>
                <w:szCs w:val="21"/>
              </w:rPr>
              <w:t>京津冀三地重点领域</w:t>
            </w:r>
            <w:r>
              <w:rPr>
                <w:rFonts w:hint="eastAsia" w:ascii="仿宋_GB2312" w:hAnsi="仿宋_GB2312" w:eastAsia="仿宋_GB2312" w:cs="仿宋_GB2312"/>
                <w:sz w:val="21"/>
                <w:szCs w:val="21"/>
                <w:lang w:eastAsia="zh-CN"/>
              </w:rPr>
              <w:t>执法协作力度，</w:t>
            </w:r>
            <w:r>
              <w:rPr>
                <w:rFonts w:hint="eastAsia" w:ascii="仿宋_GB2312" w:hAnsi="仿宋_GB2312" w:eastAsia="仿宋_GB2312" w:cs="仿宋_GB2312"/>
                <w:sz w:val="21"/>
                <w:szCs w:val="21"/>
              </w:rPr>
              <w:t>实现违法线索互联、执法标准互通、处理结果互认。</w:t>
            </w:r>
          </w:p>
        </w:tc>
        <w:tc>
          <w:tcPr>
            <w:tcW w:w="650" w:type="pct"/>
            <w:noWrap w:val="0"/>
            <w:vAlign w:val="center"/>
          </w:tcPr>
          <w:p w14:paraId="2026F45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区市场监督管理局</w:t>
            </w:r>
          </w:p>
          <w:p w14:paraId="4FBA9D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区生态环境局</w:t>
            </w:r>
          </w:p>
          <w:p w14:paraId="0239611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区交通局</w:t>
            </w:r>
          </w:p>
          <w:p w14:paraId="09135EE7">
            <w:pPr>
              <w:keepNext w:val="0"/>
              <w:keepLines w:val="0"/>
              <w:pageBreakBefore w:val="0"/>
              <w:shd w:val="clear" w:color="auto" w:fill="auto"/>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shd w:val="clear" w:color="auto" w:fill="auto"/>
                <w:lang w:val="en-US"/>
              </w:rPr>
              <w:t>其他</w:t>
            </w:r>
            <w:r>
              <w:rPr>
                <w:rFonts w:hint="eastAsia" w:ascii="仿宋_GB2312" w:hAnsi="仿宋_GB2312" w:eastAsia="仿宋_GB2312" w:cs="仿宋_GB2312"/>
                <w:sz w:val="21"/>
                <w:szCs w:val="21"/>
                <w:shd w:val="clear" w:color="auto" w:fill="auto"/>
                <w:lang w:val="en-US" w:eastAsia="zh-CN"/>
              </w:rPr>
              <w:t>重点领域</w:t>
            </w:r>
            <w:r>
              <w:rPr>
                <w:rFonts w:hint="eastAsia" w:ascii="仿宋_GB2312" w:hAnsi="仿宋_GB2312" w:eastAsia="仿宋_GB2312" w:cs="仿宋_GB2312"/>
                <w:sz w:val="21"/>
                <w:szCs w:val="21"/>
                <w:shd w:val="clear" w:color="auto" w:fill="auto"/>
              </w:rPr>
              <w:t>行政执法部门</w:t>
            </w:r>
          </w:p>
          <w:p w14:paraId="3D7B821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p w14:paraId="724717A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36E3084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06D7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C10F7C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6D6D11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C8BF52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095C3CF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严格落实本市</w:t>
            </w:r>
            <w:r>
              <w:rPr>
                <w:rFonts w:hint="eastAsia" w:ascii="仿宋_GB2312" w:hAnsi="仿宋_GB2312" w:eastAsia="仿宋_GB2312" w:cs="仿宋_GB2312"/>
                <w:sz w:val="21"/>
                <w:szCs w:val="21"/>
                <w:lang w:eastAsia="zh-CN"/>
              </w:rPr>
              <w:t>相关制度文件</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建立健全</w:t>
            </w:r>
            <w:r>
              <w:rPr>
                <w:rFonts w:hint="eastAsia" w:ascii="仿宋_GB2312" w:hAnsi="仿宋_GB2312" w:eastAsia="仿宋_GB2312" w:cs="仿宋_GB2312"/>
                <w:sz w:val="21"/>
                <w:szCs w:val="21"/>
              </w:rPr>
              <w:t>行政执法争议</w:t>
            </w:r>
            <w:r>
              <w:rPr>
                <w:rFonts w:hint="eastAsia" w:ascii="仿宋_GB2312" w:hAnsi="仿宋_GB2312" w:eastAsia="仿宋_GB2312" w:cs="仿宋_GB2312"/>
                <w:sz w:val="21"/>
                <w:szCs w:val="21"/>
                <w:lang w:eastAsia="zh-CN"/>
              </w:rPr>
              <w:t>协调机制</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根据有关部门的提请，协调行政执法争议事项，</w:t>
            </w:r>
            <w:r>
              <w:rPr>
                <w:rFonts w:hint="eastAsia" w:ascii="仿宋_GB2312" w:hAnsi="仿宋_GB2312" w:eastAsia="仿宋_GB2312" w:cs="仿宋_GB2312"/>
                <w:sz w:val="21"/>
                <w:szCs w:val="21"/>
              </w:rPr>
              <w:t>妥善解决行政执法管辖、法律适用等执法争议。</w:t>
            </w:r>
          </w:p>
        </w:tc>
        <w:tc>
          <w:tcPr>
            <w:tcW w:w="1530" w:type="pct"/>
            <w:noWrap w:val="0"/>
            <w:vAlign w:val="center"/>
          </w:tcPr>
          <w:p w14:paraId="2F80D92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按照《关于建立行政执法争议协调机制的意见（试行）》规定程序，妥善协调解决行政执法争议事项，坚决杜绝执法空白和只检查不办案现象。</w:t>
            </w:r>
          </w:p>
        </w:tc>
        <w:tc>
          <w:tcPr>
            <w:tcW w:w="650" w:type="pct"/>
            <w:noWrap w:val="0"/>
            <w:vAlign w:val="center"/>
          </w:tcPr>
          <w:p w14:paraId="468EA6E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75C8075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各行政执法单位</w:t>
            </w:r>
          </w:p>
          <w:p w14:paraId="1ED0B08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5D5DF32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2AB2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6589C6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BC1DE8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4039EB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7DC778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严格落实本市</w:t>
            </w:r>
            <w:r>
              <w:rPr>
                <w:rFonts w:hint="eastAsia" w:ascii="仿宋_GB2312" w:hAnsi="仿宋_GB2312" w:eastAsia="仿宋_GB2312" w:cs="仿宋_GB2312"/>
                <w:sz w:val="21"/>
                <w:szCs w:val="21"/>
                <w:lang w:eastAsia="zh-CN"/>
              </w:rPr>
              <w:t>相关制度文件</w:t>
            </w:r>
            <w:r>
              <w:rPr>
                <w:rFonts w:hint="eastAsia" w:ascii="仿宋_GB2312" w:hAnsi="仿宋_GB2312" w:eastAsia="仿宋_GB2312" w:cs="仿宋_GB2312"/>
                <w:sz w:val="21"/>
                <w:szCs w:val="21"/>
              </w:rPr>
              <w:t>，完善和落实各领域行政执法与刑事司法衔接配套制度，依法做好涉嫌犯罪案件的移送办理，形成依法打击违法犯罪合力。</w:t>
            </w:r>
          </w:p>
        </w:tc>
        <w:tc>
          <w:tcPr>
            <w:tcW w:w="1530" w:type="pct"/>
            <w:noWrap w:val="0"/>
            <w:vAlign w:val="center"/>
          </w:tcPr>
          <w:p w14:paraId="7ADD93F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落实</w:t>
            </w:r>
            <w:r>
              <w:rPr>
                <w:rFonts w:hint="eastAsia" w:ascii="仿宋_GB2312" w:hAnsi="仿宋_GB2312" w:eastAsia="仿宋_GB2312" w:cs="仿宋_GB2312"/>
                <w:sz w:val="21"/>
                <w:szCs w:val="21"/>
              </w:rPr>
              <w:t>《关于加强行政执法与刑事司法衔接工作的意见》</w:t>
            </w:r>
            <w:r>
              <w:rPr>
                <w:rFonts w:hint="eastAsia" w:ascii="仿宋_GB2312" w:hAnsi="仿宋_GB2312" w:eastAsia="仿宋_GB2312" w:cs="仿宋_GB2312"/>
                <w:sz w:val="21"/>
                <w:szCs w:val="21"/>
                <w:lang w:eastAsia="zh-CN"/>
              </w:rPr>
              <w:t>，建立完善各领域行政执法</w:t>
            </w:r>
            <w:r>
              <w:rPr>
                <w:rFonts w:hint="eastAsia" w:ascii="仿宋_GB2312" w:hAnsi="仿宋_GB2312" w:eastAsia="仿宋_GB2312" w:cs="仿宋_GB2312"/>
                <w:sz w:val="21"/>
                <w:szCs w:val="21"/>
              </w:rPr>
              <w:t>与刑事司法衔接</w:t>
            </w:r>
            <w:r>
              <w:rPr>
                <w:rFonts w:hint="eastAsia" w:ascii="仿宋_GB2312" w:hAnsi="仿宋_GB2312" w:eastAsia="仿宋_GB2312" w:cs="仿宋_GB2312"/>
                <w:sz w:val="21"/>
                <w:szCs w:val="21"/>
                <w:lang w:eastAsia="zh-CN"/>
              </w:rPr>
              <w:t>配套制度，严格遵循制度要求</w:t>
            </w:r>
            <w:r>
              <w:rPr>
                <w:rFonts w:hint="eastAsia" w:ascii="仿宋_GB2312" w:hAnsi="仿宋_GB2312" w:eastAsia="仿宋_GB2312" w:cs="仿宋_GB2312"/>
                <w:sz w:val="21"/>
                <w:szCs w:val="21"/>
              </w:rPr>
              <w:t>做好涉嫌犯罪案件的移送办理</w:t>
            </w:r>
            <w:r>
              <w:rPr>
                <w:rFonts w:hint="eastAsia" w:ascii="仿宋_GB2312" w:hAnsi="仿宋_GB2312" w:eastAsia="仿宋_GB2312" w:cs="仿宋_GB2312"/>
                <w:sz w:val="21"/>
                <w:szCs w:val="21"/>
                <w:lang w:eastAsia="zh-CN"/>
              </w:rPr>
              <w:t>，及时在执法监督平台上传移送办理情况。</w:t>
            </w:r>
          </w:p>
        </w:tc>
        <w:tc>
          <w:tcPr>
            <w:tcW w:w="650" w:type="pct"/>
            <w:noWrap w:val="0"/>
            <w:vAlign w:val="center"/>
          </w:tcPr>
          <w:p w14:paraId="79DF01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各行政执法单位</w:t>
            </w:r>
          </w:p>
          <w:p w14:paraId="73E2C84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42F42A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2386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23A6E7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33F63F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709C14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49CB082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在执法办案、业务监管过程中，发现涉嫌违纪违法以及失职失责等线索，按照所涉及人员的干部管理权限，及时依规依纪依法</w:t>
            </w:r>
            <w:r>
              <w:rPr>
                <w:rFonts w:hint="eastAsia" w:ascii="仿宋_GB2312" w:hAnsi="仿宋_GB2312" w:eastAsia="仿宋_GB2312" w:cs="仿宋_GB2312"/>
                <w:sz w:val="21"/>
                <w:szCs w:val="21"/>
                <w:lang w:eastAsia="zh-CN"/>
              </w:rPr>
              <w:t>移送</w:t>
            </w:r>
            <w:r>
              <w:rPr>
                <w:rFonts w:hint="eastAsia" w:ascii="仿宋_GB2312" w:hAnsi="仿宋_GB2312" w:eastAsia="仿宋_GB2312" w:cs="仿宋_GB2312"/>
                <w:sz w:val="21"/>
                <w:szCs w:val="21"/>
              </w:rPr>
              <w:t>本单位纪检监察机构或者纪检监察机关。</w:t>
            </w:r>
          </w:p>
        </w:tc>
        <w:tc>
          <w:tcPr>
            <w:tcW w:w="1530" w:type="pct"/>
            <w:noWrap w:val="0"/>
            <w:vAlign w:val="center"/>
          </w:tcPr>
          <w:p w14:paraId="12560A2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加强行政执法部门与纪检监察机关的协作配合，</w:t>
            </w:r>
            <w:r>
              <w:rPr>
                <w:rFonts w:hint="eastAsia" w:ascii="仿宋_GB2312" w:hAnsi="仿宋_GB2312" w:eastAsia="仿宋_GB2312" w:cs="仿宋_GB2312"/>
                <w:sz w:val="21"/>
                <w:szCs w:val="21"/>
                <w:lang w:eastAsia="zh-CN"/>
              </w:rPr>
              <w:t>建立完善</w:t>
            </w:r>
            <w:r>
              <w:rPr>
                <w:rFonts w:hint="eastAsia" w:ascii="仿宋_GB2312" w:hAnsi="仿宋_GB2312" w:eastAsia="仿宋_GB2312" w:cs="仿宋_GB2312"/>
                <w:sz w:val="21"/>
                <w:szCs w:val="21"/>
              </w:rPr>
              <w:t>行政执法部门与纪检监察部门</w:t>
            </w:r>
            <w:r>
              <w:rPr>
                <w:rFonts w:hint="eastAsia" w:ascii="仿宋_GB2312" w:hAnsi="仿宋_GB2312" w:eastAsia="仿宋_GB2312" w:cs="仿宋_GB2312"/>
                <w:sz w:val="21"/>
                <w:szCs w:val="21"/>
                <w:lang w:eastAsia="zh-CN"/>
              </w:rPr>
              <w:t>协作配合机制。</w:t>
            </w:r>
          </w:p>
        </w:tc>
        <w:tc>
          <w:tcPr>
            <w:tcW w:w="650" w:type="pct"/>
            <w:noWrap w:val="0"/>
            <w:vAlign w:val="center"/>
          </w:tcPr>
          <w:p w14:paraId="7029CB1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区纪委监委</w:t>
            </w:r>
          </w:p>
          <w:p w14:paraId="749EB2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0F160A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469F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DD35CB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restart"/>
            <w:noWrap w:val="0"/>
            <w:vAlign w:val="center"/>
          </w:tcPr>
          <w:p w14:paraId="35BBB6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0267B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47820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D27272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B91E1B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四、</w:t>
            </w:r>
            <w:r>
              <w:rPr>
                <w:rFonts w:hint="eastAsia" w:ascii="仿宋_GB2312" w:hAnsi="仿宋_GB2312" w:eastAsia="仿宋_GB2312" w:cs="仿宋_GB2312"/>
                <w:sz w:val="21"/>
                <w:szCs w:val="21"/>
              </w:rPr>
              <w:t>加快构建行政执法协调监督工作体系</w:t>
            </w:r>
          </w:p>
          <w:p w14:paraId="7B88A7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BD4E0E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BA937F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2BEDF57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BED849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6E8672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6555E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6BB843A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4D8207C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15221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ED9E88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DEE130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3F45A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7B4F5D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20A72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FD8094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EC98EA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166CA6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7D9F141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351AF2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5C0C654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p w14:paraId="0A572D0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四、</w:t>
            </w:r>
            <w:r>
              <w:rPr>
                <w:rFonts w:hint="eastAsia" w:ascii="仿宋_GB2312" w:hAnsi="仿宋_GB2312" w:eastAsia="仿宋_GB2312" w:cs="仿宋_GB2312"/>
                <w:sz w:val="21"/>
                <w:szCs w:val="21"/>
              </w:rPr>
              <w:t>加快构建行政执法协调监督工作体系</w:t>
            </w:r>
          </w:p>
          <w:p w14:paraId="04EDD1D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4278C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9AEDDF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58043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A8F800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30303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D41958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680813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597E36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5C847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C94586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D2D030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9313DA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7CA9B1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E296D3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四、</w:t>
            </w:r>
            <w:r>
              <w:rPr>
                <w:rFonts w:hint="eastAsia" w:ascii="仿宋_GB2312" w:hAnsi="仿宋_GB2312" w:eastAsia="仿宋_GB2312" w:cs="仿宋_GB2312"/>
                <w:sz w:val="21"/>
                <w:szCs w:val="21"/>
              </w:rPr>
              <w:t>加快构建行政执法协调监督工作体系</w:t>
            </w:r>
          </w:p>
          <w:p w14:paraId="77A0A9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401ABAB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14009F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0641E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BDEEE6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27DED1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（十）推进行政执法监督制度化</w:t>
            </w:r>
          </w:p>
          <w:p w14:paraId="61A80C0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4F3CFA9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深入贯彻落实国家行政执法监督</w:t>
            </w:r>
            <w:r>
              <w:rPr>
                <w:rFonts w:hint="eastAsia" w:ascii="仿宋_GB2312" w:hAnsi="仿宋_GB2312" w:eastAsia="仿宋_GB2312" w:cs="仿宋_GB2312"/>
                <w:sz w:val="21"/>
                <w:szCs w:val="21"/>
                <w:lang w:eastAsia="zh-CN"/>
              </w:rPr>
              <w:t>法律法规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配合市司法局</w:t>
            </w:r>
            <w:r>
              <w:rPr>
                <w:rFonts w:hint="eastAsia" w:ascii="仿宋_GB2312" w:hAnsi="仿宋_GB2312" w:eastAsia="仿宋_GB2312" w:cs="仿宋_GB2312"/>
                <w:sz w:val="21"/>
                <w:szCs w:val="21"/>
              </w:rPr>
              <w:t>在</w:t>
            </w:r>
            <w:r>
              <w:rPr>
                <w:rFonts w:hint="eastAsia" w:ascii="仿宋_GB2312" w:hAnsi="仿宋_GB2312" w:eastAsia="仿宋_GB2312" w:cs="仿宋_GB2312"/>
                <w:sz w:val="21"/>
                <w:szCs w:val="21"/>
                <w:lang w:eastAsia="zh-CN"/>
              </w:rPr>
              <w:t>全区</w:t>
            </w:r>
            <w:r>
              <w:rPr>
                <w:rFonts w:hint="eastAsia" w:ascii="仿宋_GB2312" w:hAnsi="仿宋_GB2312" w:eastAsia="仿宋_GB2312" w:cs="仿宋_GB2312"/>
                <w:sz w:val="21"/>
                <w:szCs w:val="21"/>
              </w:rPr>
              <w:t>范围内开展学习培训，实现对行政执法监督人员的全覆盖，进一步规范行政执法监督体制、监督职责、监督内容、监督方式、监督程序、责任体系等内容。</w:t>
            </w:r>
          </w:p>
        </w:tc>
        <w:tc>
          <w:tcPr>
            <w:tcW w:w="1530" w:type="pct"/>
            <w:noWrap w:val="0"/>
            <w:vAlign w:val="center"/>
          </w:tcPr>
          <w:p w14:paraId="01DE56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配合市局</w:t>
            </w:r>
            <w:r>
              <w:rPr>
                <w:rFonts w:hint="eastAsia" w:ascii="仿宋_GB2312" w:hAnsi="仿宋_GB2312" w:eastAsia="仿宋_GB2312" w:cs="仿宋_GB2312"/>
                <w:sz w:val="21"/>
                <w:szCs w:val="21"/>
                <w:lang w:val="en-US" w:eastAsia="zh-CN"/>
              </w:rPr>
              <w:t>组织</w:t>
            </w:r>
            <w:r>
              <w:rPr>
                <w:rFonts w:hint="eastAsia" w:ascii="仿宋_GB2312" w:hAnsi="仿宋_GB2312" w:eastAsia="仿宋_GB2312" w:cs="仿宋_GB2312"/>
                <w:sz w:val="21"/>
                <w:szCs w:val="21"/>
                <w:lang w:eastAsia="zh-CN"/>
              </w:rPr>
              <w:t>开展</w:t>
            </w:r>
            <w:r>
              <w:rPr>
                <w:rFonts w:hint="eastAsia" w:ascii="仿宋_GB2312" w:hAnsi="仿宋_GB2312" w:eastAsia="仿宋_GB2312" w:cs="仿宋_GB2312"/>
                <w:sz w:val="21"/>
                <w:szCs w:val="21"/>
              </w:rPr>
              <w:t>国家行政执法监督相关立法</w:t>
            </w:r>
            <w:r>
              <w:rPr>
                <w:rFonts w:hint="eastAsia" w:ascii="仿宋_GB2312" w:hAnsi="仿宋_GB2312" w:eastAsia="仿宋_GB2312" w:cs="仿宋_GB2312"/>
                <w:sz w:val="21"/>
                <w:szCs w:val="21"/>
                <w:lang w:eastAsia="zh-CN"/>
              </w:rPr>
              <w:t>培训，实现培训各领域全覆盖，进一步推动行政执法监督人员专业化发展。</w:t>
            </w:r>
          </w:p>
        </w:tc>
        <w:tc>
          <w:tcPr>
            <w:tcW w:w="650" w:type="pct"/>
            <w:noWrap w:val="0"/>
            <w:vAlign w:val="center"/>
          </w:tcPr>
          <w:p w14:paraId="1840788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2499EBD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7545718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0561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4087A6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06FF29C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4C4D46D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restart"/>
            <w:noWrap w:val="0"/>
            <w:vAlign w:val="center"/>
          </w:tcPr>
          <w:p w14:paraId="58C3DB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落实行政执法监督平台管理、行政执法案卷评查、行政执法案例指导、行政执法责任追究等相关制度，推动行政执法部门建立健全行政执法监督配套工作制度。</w:t>
            </w:r>
          </w:p>
        </w:tc>
        <w:tc>
          <w:tcPr>
            <w:tcW w:w="1530" w:type="pct"/>
            <w:noWrap w:val="0"/>
            <w:vAlign w:val="center"/>
          </w:tcPr>
          <w:p w14:paraId="73D0B2B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加大督促力度，通报</w:t>
            </w:r>
            <w:r>
              <w:rPr>
                <w:rFonts w:hint="eastAsia" w:ascii="仿宋_GB2312" w:hAnsi="仿宋_GB2312" w:eastAsia="仿宋_GB2312" w:cs="仿宋_GB2312"/>
                <w:sz w:val="21"/>
                <w:szCs w:val="21"/>
              </w:rPr>
              <w:t>行政执法监督平台管理、行政执法案卷评查、行政执法案例指导、行政执法责任追究等</w:t>
            </w:r>
            <w:r>
              <w:rPr>
                <w:rFonts w:hint="eastAsia" w:ascii="仿宋_GB2312" w:hAnsi="仿宋_GB2312" w:eastAsia="仿宋_GB2312" w:cs="仿宋_GB2312"/>
                <w:sz w:val="21"/>
                <w:szCs w:val="21"/>
                <w:lang w:eastAsia="zh-CN"/>
              </w:rPr>
              <w:t>制度落实情况，根据考核需要纳入全面依法治</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考评。</w:t>
            </w:r>
          </w:p>
        </w:tc>
        <w:tc>
          <w:tcPr>
            <w:tcW w:w="650" w:type="pct"/>
            <w:noWrap w:val="0"/>
            <w:vAlign w:val="center"/>
          </w:tcPr>
          <w:p w14:paraId="632A569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区委依法治区办</w:t>
            </w:r>
          </w:p>
          <w:p w14:paraId="16949C6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120E998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vMerge w:val="restart"/>
            <w:noWrap w:val="0"/>
            <w:vAlign w:val="center"/>
          </w:tcPr>
          <w:p w14:paraId="723CC7A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0D62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B2ABF0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CAA33F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EABCE3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6AC8380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8A61CF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开展</w:t>
            </w:r>
            <w:r>
              <w:rPr>
                <w:rFonts w:hint="eastAsia" w:ascii="仿宋_GB2312" w:hAnsi="仿宋_GB2312" w:eastAsia="仿宋_GB2312" w:cs="仿宋_GB2312"/>
                <w:sz w:val="21"/>
                <w:szCs w:val="21"/>
              </w:rPr>
              <w:t>行政执法监督配套工作制度</w:t>
            </w:r>
            <w:r>
              <w:rPr>
                <w:rFonts w:hint="eastAsia" w:ascii="仿宋_GB2312" w:hAnsi="仿宋_GB2312" w:eastAsia="仿宋_GB2312" w:cs="仿宋_GB2312"/>
                <w:sz w:val="21"/>
                <w:szCs w:val="21"/>
                <w:lang w:eastAsia="zh-CN"/>
              </w:rPr>
              <w:t>调研，督促指导制度建设滞后的单位完善制度。</w:t>
            </w:r>
          </w:p>
        </w:tc>
        <w:tc>
          <w:tcPr>
            <w:tcW w:w="650" w:type="pct"/>
            <w:noWrap w:val="0"/>
            <w:vAlign w:val="center"/>
          </w:tcPr>
          <w:p w14:paraId="44A7D20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0CF63D7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vMerge w:val="continue"/>
            <w:noWrap w:val="0"/>
            <w:vAlign w:val="center"/>
          </w:tcPr>
          <w:p w14:paraId="08DC311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2FE3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FF9EA2F">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A678A6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7B12CA4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（十一）推进行政执法监督体系化</w:t>
            </w:r>
          </w:p>
        </w:tc>
        <w:tc>
          <w:tcPr>
            <w:tcW w:w="1220" w:type="pct"/>
            <w:vMerge w:val="restart"/>
            <w:noWrap w:val="0"/>
            <w:vAlign w:val="center"/>
          </w:tcPr>
          <w:p w14:paraId="2FA68DC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上级</w:t>
            </w:r>
            <w:r>
              <w:rPr>
                <w:rFonts w:hint="eastAsia" w:ascii="仿宋_GB2312" w:hAnsi="仿宋_GB2312" w:eastAsia="仿宋_GB2312" w:cs="仿宋_GB2312"/>
                <w:sz w:val="21"/>
                <w:szCs w:val="21"/>
              </w:rPr>
              <w:t>行政执法部门</w:t>
            </w:r>
            <w:r>
              <w:rPr>
                <w:rFonts w:hint="eastAsia" w:ascii="仿宋_GB2312" w:hAnsi="仿宋_GB2312" w:eastAsia="仿宋_GB2312" w:cs="仿宋_GB2312"/>
                <w:sz w:val="21"/>
                <w:szCs w:val="21"/>
                <w:lang w:eastAsia="zh-CN"/>
              </w:rPr>
              <w:t>要加强</w:t>
            </w: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eastAsia="zh-CN"/>
              </w:rPr>
              <w:t>下</w:t>
            </w:r>
            <w:r>
              <w:rPr>
                <w:rFonts w:hint="eastAsia" w:ascii="仿宋_GB2312" w:hAnsi="仿宋_GB2312" w:eastAsia="仿宋_GB2312" w:cs="仿宋_GB2312"/>
                <w:sz w:val="21"/>
                <w:szCs w:val="21"/>
              </w:rPr>
              <w:t>级行政执法部门行政执法工作的全方位、全流程监督，严格履行常态化、长效化监督，2024年底前基本建成制度完善、机制健全、职责明确、监督有力、运转高效的市、区、乡镇（街道）三级行政执法协调监督工作体系。</w:t>
            </w:r>
          </w:p>
        </w:tc>
        <w:tc>
          <w:tcPr>
            <w:tcW w:w="1530" w:type="pct"/>
            <w:noWrap w:val="0"/>
            <w:vAlign w:val="center"/>
          </w:tcPr>
          <w:p w14:paraId="372C7BB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配齐配强行政执法监督人员，扎实做好人员培训，建设一支高素质的行政执法监督队伍，不断提升监督质效。</w:t>
            </w:r>
          </w:p>
        </w:tc>
        <w:tc>
          <w:tcPr>
            <w:tcW w:w="650" w:type="pct"/>
            <w:vMerge w:val="restart"/>
            <w:noWrap w:val="0"/>
            <w:vAlign w:val="center"/>
          </w:tcPr>
          <w:p w14:paraId="09DDF6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1334D6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vMerge w:val="restart"/>
            <w:noWrap w:val="0"/>
            <w:vAlign w:val="center"/>
          </w:tcPr>
          <w:p w14:paraId="054182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年底前完成并长期推进</w:t>
            </w:r>
          </w:p>
        </w:tc>
      </w:tr>
      <w:tr w14:paraId="1481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551A98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619C10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B9DAF3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6C2BCC6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461FEAC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用足用好行政执法监督平台，实现对</w:t>
            </w:r>
            <w:r>
              <w:rPr>
                <w:rFonts w:hint="eastAsia" w:ascii="仿宋_GB2312" w:hAnsi="仿宋_GB2312" w:eastAsia="仿宋_GB2312" w:cs="仿宋_GB2312"/>
                <w:sz w:val="21"/>
                <w:szCs w:val="21"/>
              </w:rPr>
              <w:t>市、区、乡镇（街道）三级行政执法工作的全方位、全流程监督，常态化、长效化监督</w:t>
            </w:r>
            <w:r>
              <w:rPr>
                <w:rFonts w:hint="eastAsia" w:ascii="仿宋_GB2312" w:hAnsi="仿宋_GB2312" w:eastAsia="仿宋_GB2312" w:cs="仿宋_GB2312"/>
                <w:sz w:val="21"/>
                <w:szCs w:val="21"/>
                <w:lang w:eastAsia="zh-CN"/>
              </w:rPr>
              <w:t>。</w:t>
            </w:r>
          </w:p>
        </w:tc>
        <w:tc>
          <w:tcPr>
            <w:tcW w:w="650" w:type="pct"/>
            <w:vMerge w:val="continue"/>
            <w:noWrap w:val="0"/>
            <w:vAlign w:val="center"/>
          </w:tcPr>
          <w:p w14:paraId="79B7489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34CFAE7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4EE9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5C859F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8B9ED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FC24B8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90DEA6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落实全国司法所工作规范，加强司法所建设，积极适应基层法治建设要求，逐步将具有法律职业资格的法律专业人员充实到司法所一线。明确司法所承担的行政执法监督工作任务，进一步推进探索司法所协助区级司法行政部门开展乡镇（街道）行政执法监督工作的方式方法。</w:t>
            </w:r>
          </w:p>
        </w:tc>
        <w:tc>
          <w:tcPr>
            <w:tcW w:w="1530" w:type="pct"/>
            <w:noWrap w:val="0"/>
            <w:vAlign w:val="center"/>
          </w:tcPr>
          <w:p w14:paraId="6E0CFB6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落实《天津市司法所规范化建设三年行动实施方案（</w:t>
            </w:r>
            <w:r>
              <w:rPr>
                <w:rFonts w:hint="eastAsia" w:ascii="仿宋_GB2312" w:hAnsi="仿宋_GB2312" w:eastAsia="仿宋_GB2312" w:cs="仿宋_GB2312"/>
                <w:sz w:val="21"/>
                <w:szCs w:val="21"/>
                <w:lang w:val="en-US" w:eastAsia="zh-CN"/>
              </w:rPr>
              <w:t>2022—2024年</w:t>
            </w:r>
            <w:r>
              <w:rPr>
                <w:rFonts w:hint="eastAsia" w:ascii="仿宋_GB2312" w:hAnsi="仿宋_GB2312" w:eastAsia="仿宋_GB2312" w:cs="仿宋_GB2312"/>
                <w:sz w:val="21"/>
                <w:szCs w:val="21"/>
                <w:lang w:eastAsia="zh-CN"/>
              </w:rPr>
              <w:t>）》，结合</w:t>
            </w:r>
            <w:r>
              <w:rPr>
                <w:rFonts w:hint="eastAsia" w:ascii="仿宋_GB2312" w:hAnsi="仿宋_GB2312" w:eastAsia="仿宋_GB2312" w:cs="仿宋_GB2312"/>
                <w:sz w:val="21"/>
                <w:szCs w:val="21"/>
              </w:rPr>
              <w:t>乡镇（街道）</w:t>
            </w:r>
            <w:r>
              <w:rPr>
                <w:rFonts w:hint="eastAsia" w:ascii="仿宋_GB2312" w:hAnsi="仿宋_GB2312" w:eastAsia="仿宋_GB2312" w:cs="仿宋_GB2312"/>
                <w:sz w:val="21"/>
                <w:szCs w:val="21"/>
                <w:lang w:eastAsia="zh-CN"/>
              </w:rPr>
              <w:t>法治政府建设要求，探索开展行政执法监督有关工作，推进</w:t>
            </w:r>
            <w:r>
              <w:rPr>
                <w:rFonts w:hint="eastAsia" w:ascii="仿宋_GB2312" w:hAnsi="仿宋_GB2312" w:eastAsia="仿宋_GB2312" w:cs="仿宋_GB2312"/>
                <w:sz w:val="21"/>
                <w:szCs w:val="21"/>
              </w:rPr>
              <w:t>乡镇（街道）</w:t>
            </w:r>
            <w:r>
              <w:rPr>
                <w:rFonts w:hint="eastAsia" w:ascii="仿宋_GB2312" w:hAnsi="仿宋_GB2312" w:eastAsia="仿宋_GB2312" w:cs="仿宋_GB2312"/>
                <w:sz w:val="21"/>
                <w:szCs w:val="21"/>
                <w:lang w:eastAsia="zh-CN"/>
              </w:rPr>
              <w:t>严格规范公正文明执法。</w:t>
            </w:r>
          </w:p>
        </w:tc>
        <w:tc>
          <w:tcPr>
            <w:tcW w:w="650" w:type="pct"/>
            <w:noWrap w:val="0"/>
            <w:vAlign w:val="center"/>
          </w:tcPr>
          <w:p w14:paraId="1721C9E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232179F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5609D2F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年底前完成并长期推进</w:t>
            </w:r>
          </w:p>
        </w:tc>
      </w:tr>
      <w:tr w14:paraId="01A3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A146A6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57EC2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4F0B75D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（十二）推进行政执法监督多元化</w:t>
            </w:r>
          </w:p>
          <w:p w14:paraId="59BC61C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2BDC96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0080BD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5DC74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3105EC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8C4821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796788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1AE4AE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E08B54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950212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50F6F2D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43B01A8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07FAE9B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2F8DE38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37E19C5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69C65AC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（十二）推进行政执法监督多元化</w:t>
            </w:r>
          </w:p>
          <w:p w14:paraId="2ACF51F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95C85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司法行政部门要制定年度行政执法监督工作方案，综合运用行政执法工作报告、统计分析、评议考核等方式，对行政执法工作情况开展经常性监督。</w:t>
            </w:r>
          </w:p>
        </w:tc>
        <w:tc>
          <w:tcPr>
            <w:tcW w:w="1530" w:type="pct"/>
            <w:noWrap w:val="0"/>
            <w:vAlign w:val="center"/>
          </w:tcPr>
          <w:p w14:paraId="330D941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制定</w:t>
            </w:r>
            <w:r>
              <w:rPr>
                <w:rFonts w:hint="eastAsia" w:ascii="仿宋_GB2312" w:hAnsi="仿宋_GB2312" w:eastAsia="仿宋_GB2312" w:cs="仿宋_GB2312"/>
                <w:sz w:val="21"/>
                <w:szCs w:val="21"/>
                <w:lang w:eastAsia="zh-CN"/>
              </w:rPr>
              <w:t>并实施</w:t>
            </w:r>
            <w:r>
              <w:rPr>
                <w:rFonts w:hint="eastAsia" w:ascii="仿宋_GB2312" w:hAnsi="仿宋_GB2312" w:eastAsia="仿宋_GB2312" w:cs="仿宋_GB2312"/>
                <w:sz w:val="21"/>
                <w:szCs w:val="21"/>
              </w:rPr>
              <w:t>年度行政执法监督工作方案</w:t>
            </w:r>
            <w:r>
              <w:rPr>
                <w:rFonts w:hint="eastAsia" w:ascii="仿宋_GB2312" w:hAnsi="仿宋_GB2312" w:eastAsia="仿宋_GB2312" w:cs="仿宋_GB2312"/>
                <w:sz w:val="21"/>
                <w:szCs w:val="21"/>
                <w:lang w:eastAsia="zh-CN"/>
              </w:rPr>
              <w:t>，采取多种方式对</w:t>
            </w:r>
            <w:r>
              <w:rPr>
                <w:rFonts w:hint="eastAsia" w:ascii="仿宋_GB2312" w:hAnsi="仿宋_GB2312" w:eastAsia="仿宋_GB2312" w:cs="仿宋_GB2312"/>
                <w:sz w:val="21"/>
                <w:szCs w:val="21"/>
              </w:rPr>
              <w:t>行政执法工作</w:t>
            </w:r>
            <w:r>
              <w:rPr>
                <w:rFonts w:hint="eastAsia" w:ascii="仿宋_GB2312" w:hAnsi="仿宋_GB2312" w:eastAsia="仿宋_GB2312" w:cs="仿宋_GB2312"/>
                <w:sz w:val="21"/>
                <w:szCs w:val="21"/>
                <w:lang w:eastAsia="zh-CN"/>
              </w:rPr>
              <w:t>进行监督。</w:t>
            </w:r>
          </w:p>
        </w:tc>
        <w:tc>
          <w:tcPr>
            <w:tcW w:w="650" w:type="pct"/>
            <w:noWrap w:val="0"/>
            <w:vAlign w:val="center"/>
          </w:tcPr>
          <w:p w14:paraId="2978C9A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5533BA5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334E09A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31E0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1CBA60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C865A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095144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0499683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充分发挥行政执法监督平台作用，加强对行政执法主体、人员、证件、案卷以及行政执法“三项制度”贯彻落实情况的监督，督促行政执法部门全面履行行政执法职能。</w:t>
            </w:r>
          </w:p>
        </w:tc>
        <w:tc>
          <w:tcPr>
            <w:tcW w:w="1530" w:type="pct"/>
            <w:noWrap w:val="0"/>
            <w:vAlign w:val="center"/>
          </w:tcPr>
          <w:p w14:paraId="4C7CAB6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依托行政执法监督平台，定期或不定期组成案卷评查小组，对行政执法案卷进行抽查评查，评查结果通报全区。</w:t>
            </w:r>
          </w:p>
        </w:tc>
        <w:tc>
          <w:tcPr>
            <w:tcW w:w="650" w:type="pct"/>
            <w:noWrap w:val="0"/>
            <w:vAlign w:val="center"/>
          </w:tcPr>
          <w:p w14:paraId="30AC259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368874E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5917169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383D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5" w:type="pct"/>
            <w:noWrap w:val="0"/>
            <w:vAlign w:val="center"/>
          </w:tcPr>
          <w:p w14:paraId="6F5C9F5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D699A3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2FC410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28F74F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执法部门应当明确承担行政执法监督职责的机构。承担行政执法监督职责的机构要加强对本部门本系统行政执法工作和重大行政执法案事件的统筹协调、日常监督和业务指导，提升本领域行政执法效能。完善重大行政执法案件专项监督调查处理机制。</w:t>
            </w:r>
          </w:p>
        </w:tc>
        <w:tc>
          <w:tcPr>
            <w:tcW w:w="1530" w:type="pct"/>
            <w:noWrap w:val="0"/>
            <w:vAlign w:val="center"/>
          </w:tcPr>
          <w:p w14:paraId="7BEFDA9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明确承担行政执法监督职责的机构</w:t>
            </w:r>
            <w:r>
              <w:rPr>
                <w:rFonts w:hint="eastAsia" w:ascii="仿宋_GB2312" w:hAnsi="仿宋_GB2312" w:eastAsia="仿宋_GB2312" w:cs="仿宋_GB2312"/>
                <w:sz w:val="21"/>
                <w:szCs w:val="21"/>
                <w:lang w:eastAsia="zh-CN"/>
              </w:rPr>
              <w:t>及其承担的行政执法监督职责，配齐配强符合监督工作需要的执法监督人员。</w:t>
            </w:r>
          </w:p>
        </w:tc>
        <w:tc>
          <w:tcPr>
            <w:tcW w:w="650" w:type="pct"/>
            <w:noWrap w:val="0"/>
            <w:vAlign w:val="center"/>
          </w:tcPr>
          <w:p w14:paraId="2939DA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11B1BC4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7FA1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E6E4020">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6109F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5D69ED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2117F70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行政执法部门应当明确承担行政执法监督职责的机构。承担行政执法监督职责的机构要加强对本部门本系统行政执法工作和重大行政执法案事件的统筹协调、日常监督和业务指导，提升本领域行政执法效能。完善重大行政执法案件专项监督调查处理机制。</w:t>
            </w:r>
          </w:p>
        </w:tc>
        <w:tc>
          <w:tcPr>
            <w:tcW w:w="1530" w:type="pct"/>
            <w:noWrap w:val="0"/>
            <w:vAlign w:val="center"/>
          </w:tcPr>
          <w:p w14:paraId="221407E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建立完善</w:t>
            </w:r>
            <w:r>
              <w:rPr>
                <w:rFonts w:hint="eastAsia" w:ascii="仿宋_GB2312" w:hAnsi="仿宋_GB2312" w:eastAsia="仿宋_GB2312" w:cs="仿宋_GB2312"/>
                <w:sz w:val="21"/>
                <w:szCs w:val="21"/>
              </w:rPr>
              <w:t>重大行政执法案件专项监督调查处理</w:t>
            </w:r>
            <w:r>
              <w:rPr>
                <w:rFonts w:hint="eastAsia" w:ascii="仿宋_GB2312" w:hAnsi="仿宋_GB2312" w:eastAsia="仿宋_GB2312" w:cs="仿宋_GB2312"/>
                <w:sz w:val="21"/>
                <w:szCs w:val="21"/>
                <w:lang w:eastAsia="zh-CN"/>
              </w:rPr>
              <w:t>相关规定，明确</w:t>
            </w:r>
            <w:r>
              <w:rPr>
                <w:rFonts w:hint="eastAsia" w:ascii="仿宋_GB2312" w:hAnsi="仿宋_GB2312" w:eastAsia="仿宋_GB2312" w:cs="仿宋_GB2312"/>
                <w:sz w:val="21"/>
                <w:szCs w:val="21"/>
              </w:rPr>
              <w:t>重大行政执法案件</w:t>
            </w:r>
            <w:r>
              <w:rPr>
                <w:rFonts w:hint="eastAsia" w:ascii="仿宋_GB2312" w:hAnsi="仿宋_GB2312" w:eastAsia="仿宋_GB2312" w:cs="仿宋_GB2312"/>
                <w:sz w:val="21"/>
                <w:szCs w:val="21"/>
                <w:lang w:eastAsia="zh-CN"/>
              </w:rPr>
              <w:t>标准，规范</w:t>
            </w:r>
            <w:r>
              <w:rPr>
                <w:rFonts w:hint="eastAsia" w:ascii="仿宋_GB2312" w:hAnsi="仿宋_GB2312" w:eastAsia="仿宋_GB2312" w:cs="仿宋_GB2312"/>
                <w:sz w:val="21"/>
                <w:szCs w:val="21"/>
              </w:rPr>
              <w:t>专项监督调查处理</w:t>
            </w:r>
            <w:r>
              <w:rPr>
                <w:rFonts w:hint="eastAsia" w:ascii="仿宋_GB2312" w:hAnsi="仿宋_GB2312" w:eastAsia="仿宋_GB2312" w:cs="仿宋_GB2312"/>
                <w:sz w:val="21"/>
                <w:szCs w:val="21"/>
                <w:lang w:eastAsia="zh-CN"/>
              </w:rPr>
              <w:t>程序。</w:t>
            </w:r>
          </w:p>
        </w:tc>
        <w:tc>
          <w:tcPr>
            <w:tcW w:w="650" w:type="pct"/>
            <w:noWrap w:val="0"/>
            <w:vAlign w:val="center"/>
          </w:tcPr>
          <w:p w14:paraId="09B1BA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4E9CAB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07A4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EA7408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2A0E0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4E3A39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6F56C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积极推进落实行政执法监督员制度。</w:t>
            </w:r>
          </w:p>
        </w:tc>
        <w:tc>
          <w:tcPr>
            <w:tcW w:w="1530" w:type="pct"/>
            <w:noWrap w:val="0"/>
            <w:vAlign w:val="center"/>
          </w:tcPr>
          <w:p w14:paraId="5392F4C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按照国家统一部署推动落实行政执法监督员制度。</w:t>
            </w:r>
          </w:p>
        </w:tc>
        <w:tc>
          <w:tcPr>
            <w:tcW w:w="650" w:type="pct"/>
            <w:noWrap w:val="0"/>
            <w:vAlign w:val="center"/>
          </w:tcPr>
          <w:p w14:paraId="5A5EB25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tc>
        <w:tc>
          <w:tcPr>
            <w:tcW w:w="450" w:type="pct"/>
            <w:noWrap w:val="0"/>
            <w:vAlign w:val="center"/>
          </w:tcPr>
          <w:p w14:paraId="4A0D0F6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4409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D4CFF1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9B0479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5251B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7BBD6A0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区司法局</w:t>
            </w:r>
            <w:r>
              <w:rPr>
                <w:rFonts w:hint="eastAsia" w:ascii="仿宋_GB2312" w:hAnsi="仿宋_GB2312" w:eastAsia="仿宋_GB2312" w:cs="仿宋_GB2312"/>
                <w:sz w:val="21"/>
                <w:szCs w:val="21"/>
              </w:rPr>
              <w:t>加强与</w:t>
            </w:r>
            <w:r>
              <w:rPr>
                <w:rFonts w:hint="eastAsia" w:ascii="仿宋_GB2312" w:hAnsi="仿宋_GB2312" w:eastAsia="仿宋_GB2312" w:cs="仿宋_GB2312"/>
                <w:sz w:val="21"/>
                <w:szCs w:val="21"/>
                <w:lang w:eastAsia="zh-CN"/>
              </w:rPr>
              <w:t>网格中心</w:t>
            </w:r>
            <w:r>
              <w:rPr>
                <w:rFonts w:hint="eastAsia" w:ascii="仿宋_GB2312" w:hAnsi="仿宋_GB2312" w:eastAsia="仿宋_GB2312" w:cs="仿宋_GB2312"/>
                <w:sz w:val="21"/>
                <w:szCs w:val="21"/>
              </w:rPr>
              <w:t>沟通联系，建立行政执法监督与12345政务服务便民热线等监督渠道的信息共享工作机制。</w:t>
            </w:r>
          </w:p>
        </w:tc>
        <w:tc>
          <w:tcPr>
            <w:tcW w:w="1530" w:type="pct"/>
            <w:noWrap w:val="0"/>
            <w:vAlign w:val="center"/>
          </w:tcPr>
          <w:p w14:paraId="2B62882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建立</w:t>
            </w:r>
            <w:r>
              <w:rPr>
                <w:rFonts w:hint="eastAsia" w:ascii="仿宋_GB2312" w:hAnsi="仿宋_GB2312" w:eastAsia="仿宋_GB2312" w:cs="仿宋_GB2312"/>
                <w:sz w:val="21"/>
                <w:szCs w:val="21"/>
              </w:rPr>
              <w:t>信息共享</w:t>
            </w:r>
            <w:r>
              <w:rPr>
                <w:rFonts w:hint="eastAsia" w:ascii="仿宋_GB2312" w:hAnsi="仿宋_GB2312" w:eastAsia="仿宋_GB2312" w:cs="仿宋_GB2312"/>
                <w:sz w:val="21"/>
                <w:szCs w:val="21"/>
                <w:lang w:eastAsia="zh-CN"/>
              </w:rPr>
              <w:t>工作机制。</w:t>
            </w:r>
          </w:p>
        </w:tc>
        <w:tc>
          <w:tcPr>
            <w:tcW w:w="650" w:type="pct"/>
            <w:noWrap w:val="0"/>
            <w:vAlign w:val="center"/>
          </w:tcPr>
          <w:p w14:paraId="4F821A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07BEF82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区网格中心</w:t>
            </w:r>
          </w:p>
        </w:tc>
        <w:tc>
          <w:tcPr>
            <w:tcW w:w="450" w:type="pct"/>
            <w:noWrap w:val="0"/>
            <w:vAlign w:val="center"/>
          </w:tcPr>
          <w:p w14:paraId="4A8FD1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4FFE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D84530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C017F4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6FA799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41965A5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探索社会公众、法律顾问和公职律师参与行政执法监督活动。</w:t>
            </w:r>
          </w:p>
        </w:tc>
        <w:tc>
          <w:tcPr>
            <w:tcW w:w="1530" w:type="pct"/>
            <w:noWrap w:val="0"/>
            <w:vAlign w:val="center"/>
          </w:tcPr>
          <w:p w14:paraId="5493500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p>
          <w:p w14:paraId="7DB9529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制定完善食品药品、安全生产等领域相关制度，明确标准和规范，积极推动社会人士、法律顾问和公职律师参与相关领域行政执法监督活动。</w:t>
            </w:r>
          </w:p>
        </w:tc>
        <w:tc>
          <w:tcPr>
            <w:tcW w:w="650" w:type="pct"/>
            <w:noWrap w:val="0"/>
            <w:vAlign w:val="center"/>
          </w:tcPr>
          <w:p w14:paraId="226926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1CBFD9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lang w:eastAsia="zh-CN"/>
              </w:rPr>
              <w:t>年底前完成并长期推进</w:t>
            </w:r>
          </w:p>
        </w:tc>
      </w:tr>
      <w:tr w14:paraId="7FB9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5D81C464">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noWrap w:val="0"/>
            <w:vAlign w:val="center"/>
          </w:tcPr>
          <w:p w14:paraId="36C63DF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五、</w:t>
            </w:r>
            <w:r>
              <w:rPr>
                <w:rFonts w:hint="eastAsia" w:ascii="仿宋_GB2312" w:hAnsi="仿宋_GB2312" w:eastAsia="仿宋_GB2312" w:cs="仿宋_GB2312"/>
                <w:sz w:val="21"/>
                <w:szCs w:val="21"/>
              </w:rPr>
              <w:t>健全行政执法和行政执法监督科技保障体系</w:t>
            </w:r>
          </w:p>
        </w:tc>
        <w:tc>
          <w:tcPr>
            <w:tcW w:w="470" w:type="pct"/>
            <w:noWrap w:val="0"/>
            <w:vAlign w:val="center"/>
          </w:tcPr>
          <w:p w14:paraId="3EA3086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（十三）加强行政执法信息化建设</w:t>
            </w:r>
          </w:p>
        </w:tc>
        <w:tc>
          <w:tcPr>
            <w:tcW w:w="1220" w:type="pct"/>
            <w:noWrap w:val="0"/>
            <w:vAlign w:val="center"/>
          </w:tcPr>
          <w:p w14:paraId="6D96F2A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对标国家有关部委要求，参照</w:t>
            </w:r>
            <w:r>
              <w:rPr>
                <w:rFonts w:hint="eastAsia" w:ascii="仿宋_GB2312" w:hAnsi="仿宋_GB2312" w:eastAsia="仿宋_GB2312" w:cs="仿宋_GB2312"/>
                <w:sz w:val="21"/>
                <w:szCs w:val="21"/>
                <w:lang w:eastAsia="zh-CN"/>
              </w:rPr>
              <w:t>本</w:t>
            </w:r>
            <w:r>
              <w:rPr>
                <w:rFonts w:hint="eastAsia" w:ascii="仿宋_GB2312" w:hAnsi="仿宋_GB2312" w:eastAsia="仿宋_GB2312" w:cs="仿宋_GB2312"/>
                <w:sz w:val="21"/>
                <w:szCs w:val="21"/>
              </w:rPr>
              <w:t>市行政执法</w:t>
            </w:r>
            <w:r>
              <w:rPr>
                <w:rFonts w:hint="eastAsia" w:ascii="仿宋_GB2312" w:hAnsi="仿宋_GB2312" w:eastAsia="仿宋_GB2312" w:cs="仿宋_GB2312"/>
                <w:sz w:val="21"/>
                <w:szCs w:val="21"/>
                <w:lang w:eastAsia="zh-CN"/>
              </w:rPr>
              <w:t>和</w:t>
            </w:r>
            <w:r>
              <w:rPr>
                <w:rFonts w:hint="eastAsia" w:ascii="仿宋_GB2312" w:hAnsi="仿宋_GB2312" w:eastAsia="仿宋_GB2312" w:cs="仿宋_GB2312"/>
                <w:sz w:val="21"/>
                <w:szCs w:val="21"/>
              </w:rPr>
              <w:t>行政执法监督信息化系统数据规范，加强行政执法信息化系统建设，强化对行政执法人员执法信息化技能培训，为一线行政执法人员配备必要的移动执法设备。</w:t>
            </w:r>
          </w:p>
        </w:tc>
        <w:tc>
          <w:tcPr>
            <w:tcW w:w="1530" w:type="pct"/>
            <w:noWrap w:val="0"/>
            <w:vAlign w:val="center"/>
          </w:tcPr>
          <w:p w14:paraId="2DDAB8E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加强执法信息化技能培训，配备必要的执法装备。</w:t>
            </w:r>
          </w:p>
        </w:tc>
        <w:tc>
          <w:tcPr>
            <w:tcW w:w="650" w:type="pct"/>
            <w:noWrap w:val="0"/>
            <w:vAlign w:val="center"/>
          </w:tcPr>
          <w:p w14:paraId="3C0FC05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39F6437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年底前完成并长期推进</w:t>
            </w:r>
          </w:p>
        </w:tc>
      </w:tr>
      <w:tr w14:paraId="6F8B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C36D63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10C9A9BA">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2365B1E7">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07CE62C3">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410ACDFA">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41A08FE2">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2EABED6F">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p>
          <w:p w14:paraId="7B7CF09E">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六、</w:t>
            </w:r>
            <w:r>
              <w:rPr>
                <w:rFonts w:hint="eastAsia" w:ascii="仿宋_GB2312" w:hAnsi="仿宋_GB2312" w:eastAsia="仿宋_GB2312" w:cs="仿宋_GB2312"/>
                <w:sz w:val="21"/>
                <w:szCs w:val="21"/>
              </w:rPr>
              <w:t>不断强化行政执法保障能力</w:t>
            </w:r>
          </w:p>
          <w:p w14:paraId="557D158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0BA33C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DF109D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B6C5F6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1B3E4F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46D03D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C7E44B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943B9F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CBA8B3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4A2315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13405B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06C1EF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2CE2A97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0DD4ECD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5B3BAE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B2A0F4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1773E1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六、</w:t>
            </w:r>
            <w:r>
              <w:rPr>
                <w:rFonts w:hint="eastAsia" w:ascii="仿宋_GB2312" w:hAnsi="仿宋_GB2312" w:eastAsia="仿宋_GB2312" w:cs="仿宋_GB2312"/>
                <w:sz w:val="21"/>
                <w:szCs w:val="21"/>
              </w:rPr>
              <w:t>不断强化行政执法保障能力</w:t>
            </w:r>
          </w:p>
          <w:p w14:paraId="1C1D58F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965E91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71250B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FE1D08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096A833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）加强队伍建设</w:t>
            </w:r>
          </w:p>
          <w:p w14:paraId="426766A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1F9A61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根据行政执法部门所承担的执法职责和工作任务，合理配备行政执法力量，并注重行政执法部门队伍梯队建设。</w:t>
            </w:r>
          </w:p>
        </w:tc>
        <w:tc>
          <w:tcPr>
            <w:tcW w:w="1530" w:type="pct"/>
            <w:noWrap w:val="0"/>
            <w:vAlign w:val="center"/>
          </w:tcPr>
          <w:p w14:paraId="4097647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通过鼓励在职在编人员取得国家法律职业资格、定向招录、补充调入等方式，不断充实行政执法人员，构建老中青梯次配备合理的行政执法队伍。</w:t>
            </w:r>
          </w:p>
        </w:tc>
        <w:tc>
          <w:tcPr>
            <w:tcW w:w="650" w:type="pct"/>
            <w:noWrap w:val="0"/>
            <w:vAlign w:val="center"/>
          </w:tcPr>
          <w:p w14:paraId="0CA4419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0BAF135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5977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62E040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79050A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6E581D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7217CEB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加强行政执法部门公职律师和法律顾问队伍建设。</w:t>
            </w:r>
          </w:p>
        </w:tc>
        <w:tc>
          <w:tcPr>
            <w:tcW w:w="1530" w:type="pct"/>
            <w:noWrap w:val="0"/>
            <w:vAlign w:val="center"/>
          </w:tcPr>
          <w:p w14:paraId="354BAF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继续推动尚未建立公职律师的单位以内部法律顾问或共享共用方式开展公职律师工作，进一步加大培训力度。</w:t>
            </w:r>
          </w:p>
        </w:tc>
        <w:tc>
          <w:tcPr>
            <w:tcW w:w="650" w:type="pct"/>
            <w:vMerge w:val="restart"/>
            <w:noWrap w:val="0"/>
            <w:vAlign w:val="center"/>
          </w:tcPr>
          <w:p w14:paraId="6774A7D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vMerge w:val="restart"/>
            <w:noWrap w:val="0"/>
            <w:vAlign w:val="center"/>
          </w:tcPr>
          <w:p w14:paraId="11C82E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29B7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7F90C8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66D16C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0734A6C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6A2C446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3911EDB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充分发挥</w:t>
            </w:r>
            <w:r>
              <w:rPr>
                <w:rFonts w:hint="eastAsia" w:ascii="仿宋_GB2312" w:hAnsi="仿宋_GB2312" w:eastAsia="仿宋_GB2312" w:cs="仿宋_GB2312"/>
                <w:sz w:val="21"/>
                <w:szCs w:val="21"/>
              </w:rPr>
              <w:t>公职律师和法律顾问</w:t>
            </w:r>
            <w:r>
              <w:rPr>
                <w:rFonts w:hint="eastAsia" w:ascii="仿宋_GB2312" w:hAnsi="仿宋_GB2312" w:eastAsia="仿宋_GB2312" w:cs="仿宋_GB2312"/>
                <w:sz w:val="21"/>
                <w:szCs w:val="21"/>
                <w:lang w:eastAsia="zh-CN"/>
              </w:rPr>
              <w:t>在重大行政执法决定法制审核、防范化解执法风险中的作用，按季度统计日常履职情况。</w:t>
            </w:r>
          </w:p>
        </w:tc>
        <w:tc>
          <w:tcPr>
            <w:tcW w:w="650" w:type="pct"/>
            <w:vMerge w:val="continue"/>
            <w:noWrap w:val="0"/>
            <w:vAlign w:val="center"/>
          </w:tcPr>
          <w:p w14:paraId="38CD1E6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continue"/>
            <w:noWrap w:val="0"/>
            <w:vAlign w:val="center"/>
          </w:tcPr>
          <w:p w14:paraId="7B2016A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1CD7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07866216">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49920F1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A8C4D1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0FEFFB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整合有关行政执法部门的法制审核力量，建立重大执法决定法制审核协作机制。</w:t>
            </w:r>
          </w:p>
        </w:tc>
        <w:tc>
          <w:tcPr>
            <w:tcW w:w="1530" w:type="pct"/>
            <w:noWrap w:val="0"/>
            <w:vAlign w:val="center"/>
          </w:tcPr>
          <w:p w14:paraId="69BFD2B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鼓励法制审核力量较薄弱的单位</w:t>
            </w:r>
            <w:r>
              <w:rPr>
                <w:rFonts w:hint="eastAsia" w:ascii="仿宋_GB2312" w:hAnsi="仿宋_GB2312" w:eastAsia="仿宋_GB2312" w:cs="仿宋_GB2312"/>
                <w:sz w:val="21"/>
                <w:szCs w:val="21"/>
              </w:rPr>
              <w:t>建立重大执法决定法制审核协作机制</w:t>
            </w:r>
            <w:r>
              <w:rPr>
                <w:rFonts w:hint="eastAsia" w:ascii="仿宋_GB2312" w:hAnsi="仿宋_GB2312" w:eastAsia="仿宋_GB2312" w:cs="仿宋_GB2312"/>
                <w:sz w:val="21"/>
                <w:szCs w:val="21"/>
                <w:lang w:eastAsia="zh-CN"/>
              </w:rPr>
              <w:t>，共享法制审核资源，提高法制审核质效。</w:t>
            </w:r>
          </w:p>
        </w:tc>
        <w:tc>
          <w:tcPr>
            <w:tcW w:w="650" w:type="pct"/>
            <w:noWrap w:val="0"/>
            <w:vAlign w:val="center"/>
          </w:tcPr>
          <w:p w14:paraId="46263DF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0B708CB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1A0A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C03210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6116A58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215CCA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6692D9D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加强行政执法监督队伍建设。</w:t>
            </w:r>
          </w:p>
        </w:tc>
        <w:tc>
          <w:tcPr>
            <w:tcW w:w="1530" w:type="pct"/>
            <w:noWrap w:val="0"/>
            <w:vAlign w:val="center"/>
          </w:tcPr>
          <w:p w14:paraId="74C2438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充实监督力量，每年组织</w:t>
            </w:r>
            <w:r>
              <w:rPr>
                <w:rFonts w:hint="eastAsia" w:ascii="仿宋_GB2312" w:hAnsi="仿宋_GB2312" w:eastAsia="仿宋_GB2312" w:cs="仿宋_GB2312"/>
                <w:sz w:val="21"/>
                <w:szCs w:val="21"/>
                <w:lang w:val="en-US" w:eastAsia="zh-CN"/>
              </w:rPr>
              <w:t>1次</w:t>
            </w:r>
            <w:r>
              <w:rPr>
                <w:rFonts w:hint="eastAsia" w:ascii="仿宋_GB2312" w:hAnsi="仿宋_GB2312" w:eastAsia="仿宋_GB2312" w:cs="仿宋_GB2312"/>
                <w:sz w:val="21"/>
                <w:szCs w:val="21"/>
                <w:lang w:eastAsia="zh-CN"/>
              </w:rPr>
              <w:t>行政执法监督方面的主题培训，不断提升监督能力。</w:t>
            </w:r>
          </w:p>
        </w:tc>
        <w:tc>
          <w:tcPr>
            <w:tcW w:w="650" w:type="pct"/>
            <w:noWrap w:val="0"/>
            <w:vAlign w:val="center"/>
          </w:tcPr>
          <w:p w14:paraId="2883365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p w14:paraId="73AAF04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vMerge w:val="restart"/>
            <w:noWrap w:val="0"/>
            <w:vAlign w:val="center"/>
          </w:tcPr>
          <w:p w14:paraId="4C406FD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5E9B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6531858">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8A6613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1B77B42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486E2D2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1DADB2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通过鼓励在职在编人员取得国家法律职业资格、定向招录、补充调入等方式，不断充实行政执法监督队伍，确保负责法制审核的人员不少于本单位执法人员总数的5%。</w:t>
            </w:r>
          </w:p>
        </w:tc>
        <w:tc>
          <w:tcPr>
            <w:tcW w:w="650" w:type="pct"/>
            <w:noWrap w:val="0"/>
            <w:vAlign w:val="center"/>
          </w:tcPr>
          <w:p w14:paraId="3544CA3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vMerge w:val="continue"/>
            <w:noWrap w:val="0"/>
            <w:vAlign w:val="center"/>
          </w:tcPr>
          <w:p w14:paraId="5DB538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34E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4702C1B">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5C4DF80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10A422A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十五</w:t>
            </w:r>
            <w:r>
              <w:rPr>
                <w:rFonts w:hint="eastAsia" w:ascii="仿宋_GB2312" w:hAnsi="仿宋_GB2312" w:eastAsia="仿宋_GB2312" w:cs="仿宋_GB2312"/>
                <w:sz w:val="21"/>
                <w:szCs w:val="21"/>
              </w:rPr>
              <w:t>）强化权益保障</w:t>
            </w:r>
          </w:p>
        </w:tc>
        <w:tc>
          <w:tcPr>
            <w:tcW w:w="1220" w:type="pct"/>
            <w:noWrap w:val="0"/>
            <w:vAlign w:val="center"/>
          </w:tcPr>
          <w:p w14:paraId="3359B90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w:t>
            </w:r>
            <w:r>
              <w:rPr>
                <w:rFonts w:hint="eastAsia" w:ascii="仿宋_GB2312" w:hAnsi="仿宋_GB2312" w:eastAsia="仿宋_GB2312" w:cs="仿宋_GB2312"/>
                <w:sz w:val="21"/>
                <w:szCs w:val="21"/>
                <w:lang w:eastAsia="zh-CN"/>
              </w:rPr>
              <w:t>国家和</w:t>
            </w:r>
            <w:r>
              <w:rPr>
                <w:rFonts w:hint="eastAsia" w:ascii="仿宋_GB2312" w:hAnsi="仿宋_GB2312" w:eastAsia="仿宋_GB2312" w:cs="仿宋_GB2312"/>
                <w:sz w:val="21"/>
                <w:szCs w:val="21"/>
              </w:rPr>
              <w:t>本市相关制度规定，按照追责、免予问责情形和容错纠错程序，落实行政执法责任追究、尽职免予问责机制。</w:t>
            </w:r>
          </w:p>
        </w:tc>
        <w:tc>
          <w:tcPr>
            <w:tcW w:w="1530" w:type="pct"/>
            <w:noWrap w:val="0"/>
            <w:vAlign w:val="center"/>
          </w:tcPr>
          <w:p w14:paraId="77F7406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落实《</w:t>
            </w:r>
            <w:r>
              <w:rPr>
                <w:rFonts w:hint="eastAsia" w:ascii="仿宋_GB2312" w:hAnsi="仿宋_GB2312" w:eastAsia="仿宋_GB2312" w:cs="仿宋_GB2312"/>
                <w:sz w:val="21"/>
                <w:szCs w:val="21"/>
                <w:lang w:val="en-US" w:eastAsia="zh-CN"/>
              </w:rPr>
              <w:t>天津市行政执法违法责任追究办法</w:t>
            </w:r>
            <w:r>
              <w:rPr>
                <w:rFonts w:hint="eastAsia" w:ascii="仿宋_GB2312" w:hAnsi="仿宋_GB2312" w:eastAsia="仿宋_GB2312" w:cs="仿宋_GB2312"/>
                <w:sz w:val="21"/>
                <w:szCs w:val="21"/>
                <w:lang w:eastAsia="zh-CN"/>
              </w:rPr>
              <w:t>》，坚持违法必究、教育与惩戒结合、惩处与责任相当的原则，规范和监督行政执法机关及其执法人员依法履行行政执法职责。</w:t>
            </w:r>
          </w:p>
        </w:tc>
        <w:tc>
          <w:tcPr>
            <w:tcW w:w="650" w:type="pct"/>
            <w:noWrap w:val="0"/>
            <w:vAlign w:val="center"/>
          </w:tcPr>
          <w:p w14:paraId="48E64DF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区委组织部</w:t>
            </w:r>
          </w:p>
          <w:p w14:paraId="49CE43C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区纪委监委</w:t>
            </w:r>
          </w:p>
          <w:p w14:paraId="44C9197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42FC253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04DE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32B6483D">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04B45BD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53556C5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restart"/>
            <w:noWrap w:val="0"/>
            <w:vAlign w:val="center"/>
          </w:tcPr>
          <w:p w14:paraId="09CE3A9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落实行政执法人员工资待遇政策，强化行政执法人员职业保障，依法为基层一线行政执法人员办理保险。</w:t>
            </w:r>
          </w:p>
        </w:tc>
        <w:tc>
          <w:tcPr>
            <w:tcW w:w="1530" w:type="pct"/>
            <w:noWrap w:val="0"/>
            <w:vAlign w:val="center"/>
          </w:tcPr>
          <w:p w14:paraId="22944DD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做好行政执法队伍经费保障、社会保险、公积金账户管理等方面的工作，着力解决行政执法人员同工不同酬、差别待遇大等问题，保障执法队伍运行稳定。</w:t>
            </w:r>
          </w:p>
        </w:tc>
        <w:tc>
          <w:tcPr>
            <w:tcW w:w="650" w:type="pct"/>
            <w:noWrap w:val="0"/>
            <w:vAlign w:val="center"/>
          </w:tcPr>
          <w:p w14:paraId="48F2C60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区财政局</w:t>
            </w:r>
          </w:p>
          <w:p w14:paraId="264F929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人社局</w:t>
            </w:r>
          </w:p>
          <w:p w14:paraId="100D88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vMerge w:val="restart"/>
            <w:noWrap w:val="0"/>
            <w:vAlign w:val="center"/>
          </w:tcPr>
          <w:p w14:paraId="1E91BB1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3593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5" w:type="pct"/>
            <w:noWrap w:val="0"/>
            <w:vAlign w:val="center"/>
          </w:tcPr>
          <w:p w14:paraId="2F2F7329">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EE441D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E4F6E3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0D255FD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7B5586E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根据工作需要为一线行政执法人员购买人身意外伤害保险，强化一线执法保障。</w:t>
            </w:r>
          </w:p>
        </w:tc>
        <w:tc>
          <w:tcPr>
            <w:tcW w:w="650" w:type="pct"/>
            <w:noWrap w:val="0"/>
            <w:vAlign w:val="center"/>
          </w:tcPr>
          <w:p w14:paraId="75F4A78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vMerge w:val="continue"/>
            <w:noWrap w:val="0"/>
            <w:vAlign w:val="center"/>
          </w:tcPr>
          <w:p w14:paraId="54751CB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p>
        </w:tc>
      </w:tr>
      <w:tr w14:paraId="3ED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265" w:type="pct"/>
            <w:noWrap w:val="0"/>
            <w:vAlign w:val="center"/>
          </w:tcPr>
          <w:p w14:paraId="024515C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1A378D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6437557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D8761D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完善行政执法人员心理咨询服务和危机干预机制。</w:t>
            </w:r>
          </w:p>
        </w:tc>
        <w:tc>
          <w:tcPr>
            <w:tcW w:w="1530" w:type="pct"/>
            <w:noWrap w:val="0"/>
            <w:vAlign w:val="center"/>
          </w:tcPr>
          <w:p w14:paraId="7D50DE80">
            <w:pPr>
              <w:keepNext w:val="0"/>
              <w:keepLines w:val="0"/>
              <w:pageBreakBefore w:val="0"/>
              <w:widowControl/>
              <w:suppressLineNumbers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关爱行政执法人员心理健康，大力开展心理健康教育，不断优化</w:t>
            </w:r>
            <w:r>
              <w:rPr>
                <w:rFonts w:hint="eastAsia" w:ascii="仿宋_GB2312" w:hAnsi="仿宋_GB2312" w:eastAsia="仿宋_GB2312" w:cs="仿宋_GB2312"/>
                <w:sz w:val="21"/>
                <w:szCs w:val="21"/>
              </w:rPr>
              <w:t>心理咨询</w:t>
            </w:r>
            <w:r>
              <w:rPr>
                <w:rFonts w:hint="eastAsia" w:ascii="仿宋_GB2312" w:hAnsi="仿宋_GB2312" w:eastAsia="仿宋_GB2312" w:cs="仿宋_GB2312"/>
                <w:sz w:val="21"/>
                <w:szCs w:val="21"/>
                <w:lang w:eastAsia="zh-CN"/>
              </w:rPr>
              <w:t>和疏导，根据工作需要建立完善</w:t>
            </w:r>
            <w:r>
              <w:rPr>
                <w:rFonts w:hint="eastAsia" w:ascii="仿宋_GB2312" w:hAnsi="仿宋_GB2312" w:eastAsia="仿宋_GB2312" w:cs="仿宋_GB2312"/>
                <w:sz w:val="21"/>
                <w:szCs w:val="21"/>
                <w:lang w:val="en-US" w:eastAsia="zh-CN"/>
              </w:rPr>
              <w:t>心理健康辅导测试和评估制度，及时调整不适合岗位要求的行政执法人员。</w:t>
            </w:r>
          </w:p>
        </w:tc>
        <w:tc>
          <w:tcPr>
            <w:tcW w:w="650" w:type="pct"/>
            <w:noWrap w:val="0"/>
            <w:vAlign w:val="center"/>
          </w:tcPr>
          <w:p w14:paraId="4D8EA5E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kern w:val="2"/>
                <w:sz w:val="21"/>
                <w:szCs w:val="21"/>
                <w:lang w:val="en" w:eastAsia="zh-CN" w:bidi="ar-SA"/>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0FC4578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4616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6796090A">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8A62E57">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noWrap w:val="0"/>
            <w:vAlign w:val="center"/>
          </w:tcPr>
          <w:p w14:paraId="5AEC6C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十六</w:t>
            </w:r>
            <w:r>
              <w:rPr>
                <w:rFonts w:hint="eastAsia" w:ascii="仿宋_GB2312" w:hAnsi="仿宋_GB2312" w:eastAsia="仿宋_GB2312" w:cs="仿宋_GB2312"/>
                <w:sz w:val="21"/>
                <w:szCs w:val="21"/>
              </w:rPr>
              <w:t>）加大财政支持力度</w:t>
            </w:r>
          </w:p>
        </w:tc>
        <w:tc>
          <w:tcPr>
            <w:tcW w:w="1220" w:type="pct"/>
            <w:noWrap w:val="0"/>
            <w:vAlign w:val="center"/>
          </w:tcPr>
          <w:p w14:paraId="6977233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按照财政事权和支出责任划分原则，将行政执法工作经费、行政执法装备配备费用纳入本级预算。结合财政实际，合理保障行政执法经费投入力度，切实满足行政执法工作需要。</w:t>
            </w:r>
          </w:p>
        </w:tc>
        <w:tc>
          <w:tcPr>
            <w:tcW w:w="1530" w:type="pct"/>
            <w:noWrap w:val="0"/>
            <w:vAlign w:val="center"/>
          </w:tcPr>
          <w:p w14:paraId="72A7E67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将行政执法工作经费、行政执法装备配备费用纳入本级预算</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合理保障行政执法经费投入力度</w:t>
            </w:r>
            <w:r>
              <w:rPr>
                <w:rFonts w:hint="eastAsia" w:ascii="仿宋_GB2312" w:hAnsi="仿宋_GB2312" w:eastAsia="仿宋_GB2312" w:cs="仿宋_GB2312"/>
                <w:sz w:val="21"/>
                <w:szCs w:val="21"/>
                <w:lang w:eastAsia="zh-CN"/>
              </w:rPr>
              <w:t>。</w:t>
            </w:r>
          </w:p>
        </w:tc>
        <w:tc>
          <w:tcPr>
            <w:tcW w:w="650" w:type="pct"/>
            <w:noWrap w:val="0"/>
            <w:vAlign w:val="center"/>
          </w:tcPr>
          <w:p w14:paraId="470475D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区财政局</w:t>
            </w:r>
          </w:p>
          <w:p w14:paraId="710232D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383C73E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2292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1F981B7E">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restart"/>
            <w:noWrap w:val="0"/>
            <w:vAlign w:val="center"/>
          </w:tcPr>
          <w:p w14:paraId="43C98AC8">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4FBFDF94">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BB310C9">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20FA385">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6B9A34F8">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58C9D008">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0FA49237">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34B3F78">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1B469BC6">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p>
          <w:p w14:paraId="258D0589">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保障措施</w:t>
            </w:r>
          </w:p>
          <w:p w14:paraId="0576A3C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55C37B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C28F55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5EFA405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2C09B7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9515F4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E7CB8F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1974253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39D28B9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6DE84EC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723264C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lang w:val="en-US"/>
              </w:rPr>
            </w:pPr>
          </w:p>
          <w:p w14:paraId="477FC0E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121135C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E427F6C">
            <w:pPr>
              <w:keepNext w:val="0"/>
              <w:keepLines w:val="0"/>
              <w:pageBreakBefore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保障措施</w:t>
            </w:r>
          </w:p>
          <w:p w14:paraId="23EA57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restart"/>
            <w:noWrap w:val="0"/>
            <w:vAlign w:val="center"/>
          </w:tcPr>
          <w:p w14:paraId="552E67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十七</w:t>
            </w:r>
            <w:r>
              <w:rPr>
                <w:rFonts w:hint="eastAsia" w:ascii="仿宋_GB2312" w:hAnsi="仿宋_GB2312" w:eastAsia="仿宋_GB2312" w:cs="仿宋_GB2312"/>
                <w:sz w:val="21"/>
                <w:szCs w:val="21"/>
              </w:rPr>
              <w:t>）加强组织推动</w:t>
            </w:r>
          </w:p>
        </w:tc>
        <w:tc>
          <w:tcPr>
            <w:tcW w:w="1220" w:type="pct"/>
            <w:noWrap w:val="0"/>
            <w:vAlign w:val="center"/>
          </w:tcPr>
          <w:p w14:paraId="398152B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依托全面依法治区委员会执法协调小组，</w:t>
            </w:r>
            <w:r>
              <w:rPr>
                <w:rFonts w:hint="eastAsia" w:ascii="仿宋_GB2312" w:hAnsi="仿宋_GB2312" w:eastAsia="仿宋_GB2312" w:cs="仿宋_GB2312"/>
                <w:sz w:val="21"/>
                <w:szCs w:val="21"/>
              </w:rPr>
              <w:t>建立由</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司法局牵头，</w:t>
            </w:r>
            <w:r>
              <w:rPr>
                <w:rFonts w:hint="eastAsia" w:ascii="仿宋_GB2312" w:hAnsi="仿宋_GB2312" w:eastAsia="仿宋_GB2312" w:cs="仿宋_GB2312"/>
                <w:sz w:val="21"/>
                <w:szCs w:val="21"/>
                <w:lang w:val="en-US" w:eastAsia="zh-CN"/>
              </w:rPr>
              <w:t>各执法部门参加的工作</w:t>
            </w:r>
            <w:r>
              <w:rPr>
                <w:rFonts w:hint="eastAsia" w:ascii="仿宋_GB2312" w:hAnsi="仿宋_GB2312" w:eastAsia="仿宋_GB2312" w:cs="仿宋_GB2312"/>
                <w:sz w:val="21"/>
                <w:szCs w:val="21"/>
              </w:rPr>
              <w:t>会商机制，加强组织协调和督促指导，及时会商研究解决工作中的共性问题。</w:t>
            </w:r>
          </w:p>
        </w:tc>
        <w:tc>
          <w:tcPr>
            <w:tcW w:w="1530" w:type="pct"/>
            <w:noWrap w:val="0"/>
            <w:vAlign w:val="center"/>
          </w:tcPr>
          <w:p w14:paraId="7CFFE54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各有关单位共同建立工作会商机制，明确参加人员、工作职责、责任分工和工作机制，统筹部署和督促指导实施方案的贯彻落实，共同研究解决实施方案贯彻落实过程中的重点难点关键点问题，推动</w:t>
            </w:r>
            <w:r>
              <w:rPr>
                <w:rFonts w:hint="eastAsia" w:ascii="仿宋_GB2312" w:hAnsi="仿宋_GB2312" w:eastAsia="仿宋_GB2312" w:cs="仿宋_GB2312"/>
                <w:sz w:val="21"/>
                <w:szCs w:val="21"/>
                <w:lang w:val="en-US" w:eastAsia="zh-CN"/>
              </w:rPr>
              <w:t>落实举措</w:t>
            </w:r>
            <w:r>
              <w:rPr>
                <w:rFonts w:hint="eastAsia" w:ascii="仿宋_GB2312" w:hAnsi="仿宋_GB2312" w:eastAsia="仿宋_GB2312" w:cs="仿宋_GB2312"/>
                <w:sz w:val="21"/>
                <w:szCs w:val="21"/>
                <w:lang w:eastAsia="zh-CN"/>
              </w:rPr>
              <w:t>在全</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范围内见行见效。</w:t>
            </w:r>
          </w:p>
        </w:tc>
        <w:tc>
          <w:tcPr>
            <w:tcW w:w="650" w:type="pct"/>
            <w:noWrap w:val="0"/>
            <w:vAlign w:val="center"/>
          </w:tcPr>
          <w:p w14:paraId="6D57DE5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区委依法治区办</w:t>
            </w:r>
          </w:p>
          <w:p w14:paraId="33467A4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p w14:paraId="0914778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default"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41CF4F7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36E4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7FA268E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A9C9076">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3828EC8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317BBF8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司法局组建工作专班，统筹协调推动</w:t>
            </w:r>
            <w:r>
              <w:rPr>
                <w:rFonts w:hint="eastAsia" w:ascii="仿宋_GB2312" w:hAnsi="仿宋_GB2312" w:eastAsia="仿宋_GB2312" w:cs="仿宋_GB2312"/>
                <w:sz w:val="21"/>
                <w:szCs w:val="21"/>
                <w:lang w:val="en-US" w:eastAsia="zh-CN"/>
              </w:rPr>
              <w:t>具体措施</w:t>
            </w:r>
            <w:r>
              <w:rPr>
                <w:rFonts w:hint="eastAsia" w:ascii="仿宋_GB2312" w:hAnsi="仿宋_GB2312" w:eastAsia="仿宋_GB2312" w:cs="仿宋_GB2312"/>
                <w:sz w:val="21"/>
                <w:szCs w:val="21"/>
              </w:rPr>
              <w:t>的贯彻</w:t>
            </w:r>
            <w:r>
              <w:rPr>
                <w:rFonts w:hint="eastAsia" w:ascii="仿宋_GB2312" w:hAnsi="仿宋_GB2312" w:eastAsia="仿宋_GB2312" w:cs="仿宋_GB2312"/>
                <w:sz w:val="21"/>
                <w:szCs w:val="21"/>
                <w:lang w:eastAsia="zh-CN"/>
              </w:rPr>
              <w:t>落实</w:t>
            </w:r>
            <w:r>
              <w:rPr>
                <w:rFonts w:hint="eastAsia" w:ascii="仿宋_GB2312" w:hAnsi="仿宋_GB2312" w:eastAsia="仿宋_GB2312" w:cs="仿宋_GB2312"/>
                <w:sz w:val="21"/>
                <w:szCs w:val="21"/>
              </w:rPr>
              <w:t>工作，分阶段、分步骤</w:t>
            </w:r>
            <w:r>
              <w:rPr>
                <w:rFonts w:hint="eastAsia" w:ascii="仿宋_GB2312" w:hAnsi="仿宋_GB2312" w:eastAsia="仿宋_GB2312" w:cs="仿宋_GB2312"/>
                <w:sz w:val="21"/>
                <w:szCs w:val="21"/>
                <w:lang w:val="en-US" w:eastAsia="zh-CN"/>
              </w:rPr>
              <w:t>推动工作开展。</w:t>
            </w:r>
          </w:p>
        </w:tc>
        <w:tc>
          <w:tcPr>
            <w:tcW w:w="1530" w:type="pct"/>
            <w:noWrap w:val="0"/>
            <w:vAlign w:val="center"/>
          </w:tcPr>
          <w:p w14:paraId="52BF723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司法局主要负责同志牵头组成工作专班，相关分管负责同志、业务处室主要负责同志参加，明确工作专班的职责，统筹推动</w:t>
            </w:r>
            <w:r>
              <w:rPr>
                <w:rFonts w:hint="eastAsia" w:ascii="仿宋_GB2312" w:hAnsi="仿宋_GB2312" w:eastAsia="仿宋_GB2312" w:cs="仿宋_GB2312"/>
                <w:sz w:val="21"/>
                <w:szCs w:val="21"/>
                <w:lang w:val="en-US" w:eastAsia="zh-CN"/>
              </w:rPr>
              <w:t>落实举措</w:t>
            </w:r>
            <w:r>
              <w:rPr>
                <w:rFonts w:hint="eastAsia" w:ascii="仿宋_GB2312" w:hAnsi="仿宋_GB2312" w:eastAsia="仿宋_GB2312" w:cs="仿宋_GB2312"/>
                <w:sz w:val="21"/>
                <w:szCs w:val="21"/>
                <w:lang w:eastAsia="zh-CN"/>
              </w:rPr>
              <w:t>贯彻落实。</w:t>
            </w:r>
          </w:p>
        </w:tc>
        <w:tc>
          <w:tcPr>
            <w:tcW w:w="650" w:type="pct"/>
            <w:noWrap w:val="0"/>
            <w:vAlign w:val="center"/>
          </w:tcPr>
          <w:p w14:paraId="7E177C6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司法局</w:t>
            </w:r>
          </w:p>
        </w:tc>
        <w:tc>
          <w:tcPr>
            <w:tcW w:w="450" w:type="pct"/>
            <w:noWrap w:val="0"/>
            <w:vAlign w:val="center"/>
          </w:tcPr>
          <w:p w14:paraId="074E2A4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45D4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4C9D8D8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233B7A0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restart"/>
            <w:noWrap w:val="0"/>
            <w:vAlign w:val="center"/>
          </w:tcPr>
          <w:p w14:paraId="755A174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1AD6D4B0">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p w14:paraId="7B337B7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十八</w:t>
            </w:r>
            <w:r>
              <w:rPr>
                <w:rFonts w:hint="eastAsia" w:ascii="仿宋_GB2312" w:hAnsi="仿宋_GB2312" w:eastAsia="仿宋_GB2312" w:cs="仿宋_GB2312"/>
                <w:sz w:val="21"/>
                <w:szCs w:val="21"/>
              </w:rPr>
              <w:t>）强化督促落实</w:t>
            </w:r>
          </w:p>
          <w:p w14:paraId="4AD523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470711C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190D75A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3487C1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3ADBEA2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1683D97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B7AFB3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十八</w:t>
            </w:r>
            <w:r>
              <w:rPr>
                <w:rFonts w:hint="eastAsia" w:ascii="仿宋_GB2312" w:hAnsi="仿宋_GB2312" w:eastAsia="仿宋_GB2312" w:cs="仿宋_GB2312"/>
                <w:sz w:val="21"/>
                <w:szCs w:val="21"/>
              </w:rPr>
              <w:t>）强化督促落实</w:t>
            </w:r>
          </w:p>
          <w:p w14:paraId="588DEBE5">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79E69B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3BBFE50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vMerge w:val="restart"/>
            <w:noWrap w:val="0"/>
            <w:vAlign w:val="center"/>
          </w:tcPr>
          <w:p w14:paraId="1249914D">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仿宋_GB2312" w:hAnsi="仿宋_GB2312" w:eastAsia="仿宋_GB2312" w:cs="仿宋_GB2312"/>
                <w:sz w:val="21"/>
                <w:szCs w:val="21"/>
              </w:rPr>
            </w:pPr>
            <w:r>
              <w:rPr>
                <w:rFonts w:hint="eastAsia" w:ascii="Times New Roman" w:hAnsi="Times New Roman" w:eastAsia="仿宋_GB2312" w:cs="Times New Roman"/>
                <w:sz w:val="21"/>
                <w:szCs w:val="21"/>
                <w:lang w:eastAsia="zh-CN"/>
              </w:rPr>
              <w:t>各区</w:t>
            </w:r>
            <w:r>
              <w:rPr>
                <w:rFonts w:hint="default" w:ascii="Times New Roman" w:hAnsi="Times New Roman" w:eastAsia="仿宋_GB2312" w:cs="Times New Roman"/>
                <w:sz w:val="21"/>
                <w:szCs w:val="21"/>
              </w:rPr>
              <w:t>要结合实际研究提出贯彻落实本方案的具体举措，明确任务分工，压实工作责任，抓好组织实施，并对标市级层面开展实施情况评估。将贯彻落实本方案情况纳入法治政府建设督察内容，作为对区</w:t>
            </w:r>
            <w:r>
              <w:rPr>
                <w:rFonts w:hint="eastAsia" w:ascii="Times New Roman" w:hAnsi="Times New Roman" w:eastAsia="仿宋_GB2312" w:cs="Times New Roman"/>
                <w:sz w:val="21"/>
                <w:szCs w:val="21"/>
                <w:lang w:eastAsia="zh-CN"/>
              </w:rPr>
              <w:t>人民政府</w:t>
            </w:r>
            <w:r>
              <w:rPr>
                <w:rFonts w:hint="default" w:ascii="Times New Roman" w:hAnsi="Times New Roman" w:eastAsia="仿宋_GB2312" w:cs="Times New Roman"/>
                <w:sz w:val="21"/>
                <w:szCs w:val="21"/>
              </w:rPr>
              <w:t>、</w:t>
            </w:r>
            <w:r>
              <w:rPr>
                <w:rFonts w:hint="eastAsia" w:ascii="Times New Roman" w:hAnsi="Times New Roman" w:eastAsia="仿宋_GB2312" w:cs="Times New Roman"/>
                <w:sz w:val="21"/>
                <w:szCs w:val="21"/>
                <w:lang w:eastAsia="zh-CN"/>
              </w:rPr>
              <w:t>政府</w:t>
            </w:r>
            <w:r>
              <w:rPr>
                <w:rFonts w:hint="default" w:ascii="Times New Roman" w:hAnsi="Times New Roman" w:eastAsia="仿宋_GB2312" w:cs="Times New Roman"/>
                <w:sz w:val="21"/>
                <w:szCs w:val="21"/>
              </w:rPr>
              <w:t>部门及其领导干部综合绩效考核的参考。</w:t>
            </w:r>
          </w:p>
        </w:tc>
        <w:tc>
          <w:tcPr>
            <w:tcW w:w="1530" w:type="pct"/>
            <w:noWrap w:val="0"/>
            <w:vAlign w:val="center"/>
          </w:tcPr>
          <w:p w14:paraId="32055A7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制定</w:t>
            </w:r>
            <w:r>
              <w:rPr>
                <w:rFonts w:hint="eastAsia" w:ascii="仿宋_GB2312" w:hAnsi="仿宋_GB2312" w:eastAsia="仿宋_GB2312" w:cs="仿宋_GB2312"/>
                <w:sz w:val="21"/>
                <w:szCs w:val="21"/>
              </w:rPr>
              <w:t>贯彻落实《提升行政执法质量三年行动计划（2023—2025年》的实施方案</w:t>
            </w:r>
            <w:r>
              <w:rPr>
                <w:rFonts w:hint="eastAsia" w:ascii="仿宋_GB2312" w:hAnsi="仿宋_GB2312" w:eastAsia="仿宋_GB2312" w:cs="仿宋_GB2312"/>
                <w:sz w:val="21"/>
                <w:szCs w:val="21"/>
                <w:lang w:eastAsia="zh-CN"/>
              </w:rPr>
              <w:t>，高位统筹，精心组织，狠抓落实，确保各项任务落地见效。</w:t>
            </w:r>
          </w:p>
        </w:tc>
        <w:tc>
          <w:tcPr>
            <w:tcW w:w="650" w:type="pct"/>
            <w:noWrap w:val="0"/>
            <w:vAlign w:val="center"/>
          </w:tcPr>
          <w:p w14:paraId="4C716EC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p w14:paraId="444F83E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区委依法治区办</w:t>
            </w:r>
          </w:p>
          <w:p w14:paraId="2806EFE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区司法局</w:t>
            </w:r>
          </w:p>
        </w:tc>
        <w:tc>
          <w:tcPr>
            <w:tcW w:w="450" w:type="pct"/>
            <w:noWrap w:val="0"/>
            <w:vAlign w:val="center"/>
          </w:tcPr>
          <w:p w14:paraId="792F77C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2024年9月完成中期评估，2025年9月底完成终期评估</w:t>
            </w:r>
          </w:p>
        </w:tc>
      </w:tr>
      <w:tr w14:paraId="4692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65" w:type="pct"/>
            <w:noWrap w:val="0"/>
            <w:vAlign w:val="center"/>
          </w:tcPr>
          <w:p w14:paraId="3EADFBBC">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7999E8FC">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vMerge w:val="continue"/>
            <w:noWrap w:val="0"/>
            <w:vAlign w:val="center"/>
          </w:tcPr>
          <w:p w14:paraId="7181FC6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vMerge w:val="continue"/>
            <w:noWrap w:val="0"/>
            <w:vAlign w:val="center"/>
          </w:tcPr>
          <w:p w14:paraId="40F435C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530" w:type="pct"/>
            <w:noWrap w:val="0"/>
            <w:vAlign w:val="center"/>
          </w:tcPr>
          <w:p w14:paraId="2ED4C3B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充分发挥督察利剑作用，组织做好年度法治政府建设督察，将落实实施方案纳入督察内容，以督察促提升。</w:t>
            </w:r>
          </w:p>
        </w:tc>
        <w:tc>
          <w:tcPr>
            <w:tcW w:w="650" w:type="pct"/>
            <w:noWrap w:val="0"/>
            <w:vAlign w:val="center"/>
          </w:tcPr>
          <w:p w14:paraId="146CF87A">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区委依法治区办</w:t>
            </w:r>
          </w:p>
          <w:p w14:paraId="6EAA8F75">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US" w:eastAsia="zh-CN" w:bidi="ar-SA"/>
              </w:rPr>
              <w:t>区司法局</w:t>
            </w:r>
          </w:p>
        </w:tc>
        <w:tc>
          <w:tcPr>
            <w:tcW w:w="450" w:type="pct"/>
            <w:noWrap w:val="0"/>
            <w:vAlign w:val="center"/>
          </w:tcPr>
          <w:p w14:paraId="4D319D2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14CF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265" w:type="pct"/>
            <w:noWrap w:val="0"/>
            <w:vAlign w:val="center"/>
          </w:tcPr>
          <w:p w14:paraId="33134F21">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 w:eastAsia="zh-CN"/>
              </w:rPr>
            </w:pPr>
          </w:p>
        </w:tc>
        <w:tc>
          <w:tcPr>
            <w:tcW w:w="413" w:type="pct"/>
            <w:vMerge w:val="continue"/>
            <w:noWrap w:val="0"/>
            <w:vAlign w:val="center"/>
          </w:tcPr>
          <w:p w14:paraId="5E22F32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470" w:type="pct"/>
            <w:vMerge w:val="continue"/>
            <w:noWrap w:val="0"/>
            <w:vAlign w:val="center"/>
          </w:tcPr>
          <w:p w14:paraId="33399BE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p>
        </w:tc>
        <w:tc>
          <w:tcPr>
            <w:tcW w:w="1220" w:type="pct"/>
            <w:noWrap w:val="0"/>
            <w:vAlign w:val="center"/>
          </w:tcPr>
          <w:p w14:paraId="2F3445D1">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结合实际研究提出贯彻落实</w:t>
            </w:r>
            <w:r>
              <w:rPr>
                <w:rFonts w:hint="eastAsia" w:ascii="仿宋_GB2312" w:hAnsi="仿宋_GB2312" w:eastAsia="仿宋_GB2312" w:cs="仿宋_GB2312"/>
                <w:sz w:val="21"/>
                <w:szCs w:val="21"/>
                <w:lang w:eastAsia="zh-CN"/>
              </w:rPr>
              <w:t>市级</w:t>
            </w:r>
            <w:r>
              <w:rPr>
                <w:rFonts w:hint="eastAsia" w:ascii="仿宋_GB2312" w:hAnsi="仿宋_GB2312" w:eastAsia="仿宋_GB2312" w:cs="仿宋_GB2312"/>
                <w:sz w:val="21"/>
                <w:szCs w:val="21"/>
              </w:rPr>
              <w:t>方案的具体举措，明确任务分工，压实工作责任，抓好组织实施，并对标市级层面开展实施情况评估。</w:t>
            </w:r>
            <w:r>
              <w:rPr>
                <w:rFonts w:hint="eastAsia" w:ascii="仿宋_GB2312" w:hAnsi="仿宋_GB2312" w:eastAsia="仿宋_GB2312" w:cs="仿宋_GB2312"/>
                <w:sz w:val="21"/>
                <w:szCs w:val="21"/>
                <w:lang w:eastAsia="zh-CN"/>
              </w:rPr>
              <w:t>将各部门</w:t>
            </w:r>
            <w:r>
              <w:rPr>
                <w:rFonts w:hint="eastAsia" w:ascii="仿宋_GB2312" w:hAnsi="仿宋_GB2312" w:eastAsia="仿宋_GB2312" w:cs="仿宋_GB2312"/>
                <w:sz w:val="21"/>
                <w:szCs w:val="21"/>
              </w:rPr>
              <w:t>贯彻落实本方案情况纳入法治政府建设督察内容，作为对区</w:t>
            </w:r>
            <w:r>
              <w:rPr>
                <w:rFonts w:hint="eastAsia" w:ascii="仿宋_GB2312" w:hAnsi="仿宋_GB2312" w:eastAsia="仿宋_GB2312" w:cs="仿宋_GB2312"/>
                <w:sz w:val="21"/>
                <w:szCs w:val="21"/>
                <w:lang w:eastAsia="zh-CN"/>
              </w:rPr>
              <w:t>政府</w:t>
            </w:r>
            <w:r>
              <w:rPr>
                <w:rFonts w:hint="eastAsia" w:ascii="仿宋_GB2312" w:hAnsi="仿宋_GB2312" w:eastAsia="仿宋_GB2312" w:cs="仿宋_GB2312"/>
                <w:sz w:val="21"/>
                <w:szCs w:val="21"/>
              </w:rPr>
              <w:t>部门及其领导干部综合绩效考核的参考。</w:t>
            </w:r>
          </w:p>
        </w:tc>
        <w:tc>
          <w:tcPr>
            <w:tcW w:w="1530" w:type="pct"/>
            <w:noWrap w:val="0"/>
            <w:vAlign w:val="center"/>
          </w:tcPr>
          <w:p w14:paraId="6498433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将实施方案落实情况纳入年度依法治</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lang w:eastAsia="zh-CN"/>
              </w:rPr>
              <w:t>考评指标体系，科学设定考评内容，划分考评档次，以考评倒逼责任落实。</w:t>
            </w:r>
          </w:p>
        </w:tc>
        <w:tc>
          <w:tcPr>
            <w:tcW w:w="650" w:type="pct"/>
            <w:noWrap w:val="0"/>
            <w:vAlign w:val="center"/>
          </w:tcPr>
          <w:p w14:paraId="3F963DFE">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区委依法治区办</w:t>
            </w:r>
          </w:p>
          <w:p w14:paraId="7CF995E6">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区司法局</w:t>
            </w:r>
          </w:p>
          <w:p w14:paraId="5E258B96">
            <w:pPr>
              <w:keepNext w:val="0"/>
              <w:keepLines w:val="0"/>
              <w:pageBreakBefore w:val="0"/>
              <w:widowControl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 w:eastAsia="zh-CN" w:bidi="ar-SA"/>
              </w:rPr>
            </w:pPr>
          </w:p>
        </w:tc>
        <w:tc>
          <w:tcPr>
            <w:tcW w:w="450" w:type="pct"/>
            <w:noWrap w:val="0"/>
            <w:vAlign w:val="center"/>
          </w:tcPr>
          <w:p w14:paraId="3CA357F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2024年底前完成</w:t>
            </w:r>
            <w:r>
              <w:rPr>
                <w:rFonts w:hint="eastAsia" w:ascii="仿宋_GB2312" w:hAnsi="仿宋_GB2312" w:eastAsia="仿宋_GB2312" w:cs="仿宋_GB2312"/>
                <w:sz w:val="21"/>
                <w:szCs w:val="21"/>
                <w:lang w:eastAsia="zh-CN"/>
              </w:rPr>
              <w:t>并长期推进</w:t>
            </w:r>
          </w:p>
        </w:tc>
      </w:tr>
      <w:tr w14:paraId="625E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265" w:type="pct"/>
            <w:noWrap w:val="0"/>
            <w:vAlign w:val="center"/>
          </w:tcPr>
          <w:p w14:paraId="40B660E2">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default" w:ascii="仿宋_GB2312" w:hAnsi="仿宋_GB2312" w:eastAsia="仿宋_GB2312" w:cs="仿宋_GB2312"/>
                <w:sz w:val="21"/>
                <w:szCs w:val="21"/>
                <w:lang w:val="en-US" w:eastAsia="zh-CN"/>
              </w:rPr>
            </w:pPr>
          </w:p>
        </w:tc>
        <w:tc>
          <w:tcPr>
            <w:tcW w:w="413" w:type="pct"/>
            <w:vMerge w:val="continue"/>
            <w:noWrap w:val="0"/>
            <w:vAlign w:val="center"/>
          </w:tcPr>
          <w:p w14:paraId="63E9D362">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rPr>
            </w:pPr>
          </w:p>
        </w:tc>
        <w:tc>
          <w:tcPr>
            <w:tcW w:w="470" w:type="pct"/>
            <w:vMerge w:val="continue"/>
            <w:noWrap w:val="0"/>
            <w:vAlign w:val="center"/>
          </w:tcPr>
          <w:p w14:paraId="0852C1ED">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1220" w:type="pct"/>
            <w:noWrap w:val="0"/>
            <w:vAlign w:val="center"/>
          </w:tcPr>
          <w:p w14:paraId="122E2ABB">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适时组织开展行政执法人民群众满意度第三方测评。</w:t>
            </w:r>
          </w:p>
        </w:tc>
        <w:tc>
          <w:tcPr>
            <w:tcW w:w="1530" w:type="pct"/>
            <w:noWrap w:val="0"/>
            <w:vAlign w:val="center"/>
          </w:tcPr>
          <w:p w14:paraId="2FD6AB9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邀请第三方评估机构对本地区、各单位的行政执法活动进行</w:t>
            </w:r>
            <w:r>
              <w:rPr>
                <w:rFonts w:hint="eastAsia" w:ascii="仿宋_GB2312" w:hAnsi="仿宋_GB2312" w:eastAsia="仿宋_GB2312" w:cs="仿宋_GB2312"/>
                <w:sz w:val="21"/>
                <w:szCs w:val="21"/>
              </w:rPr>
              <w:t>人民群众满意度测评</w:t>
            </w:r>
            <w:r>
              <w:rPr>
                <w:rFonts w:hint="eastAsia" w:ascii="仿宋_GB2312" w:hAnsi="仿宋_GB2312" w:eastAsia="仿宋_GB2312" w:cs="仿宋_GB2312"/>
                <w:sz w:val="21"/>
                <w:szCs w:val="21"/>
                <w:lang w:eastAsia="zh-CN"/>
              </w:rPr>
              <w:t>，反映执法工作成效和不足，为改进行政执法工作提供科学真实的一手资料。</w:t>
            </w:r>
          </w:p>
        </w:tc>
        <w:tc>
          <w:tcPr>
            <w:tcW w:w="650" w:type="pct"/>
            <w:noWrap w:val="0"/>
            <w:vAlign w:val="center"/>
          </w:tcPr>
          <w:p w14:paraId="6F13A2FE">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区委依法治区办</w:t>
            </w:r>
          </w:p>
          <w:p w14:paraId="72A9181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w:t>
            </w:r>
          </w:p>
          <w:p w14:paraId="77A75C1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p>
        </w:tc>
        <w:tc>
          <w:tcPr>
            <w:tcW w:w="450" w:type="pct"/>
            <w:noWrap w:val="0"/>
            <w:vAlign w:val="center"/>
          </w:tcPr>
          <w:p w14:paraId="3583DEF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年底前完成</w:t>
            </w:r>
            <w:r>
              <w:rPr>
                <w:rFonts w:hint="eastAsia" w:ascii="仿宋_GB2312" w:hAnsi="仿宋_GB2312" w:eastAsia="仿宋_GB2312" w:cs="仿宋_GB2312"/>
                <w:sz w:val="21"/>
                <w:szCs w:val="21"/>
                <w:lang w:eastAsia="zh-CN"/>
              </w:rPr>
              <w:t>并长期推进</w:t>
            </w:r>
          </w:p>
        </w:tc>
      </w:tr>
      <w:tr w14:paraId="2C9A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 w:type="pct"/>
            <w:noWrap w:val="0"/>
            <w:vAlign w:val="center"/>
          </w:tcPr>
          <w:p w14:paraId="29FDB5E5">
            <w:pPr>
              <w:keepNext w:val="0"/>
              <w:keepLines w:val="0"/>
              <w:pageBreakBefore w:val="0"/>
              <w:numPr>
                <w:ilvl w:val="0"/>
                <w:numId w:val="1"/>
              </w:numPr>
              <w:kinsoku/>
              <w:wordWrap/>
              <w:overflowPunct/>
              <w:topLinePunct w:val="0"/>
              <w:autoSpaceDE/>
              <w:autoSpaceDN/>
              <w:bidi w:val="0"/>
              <w:adjustRightInd/>
              <w:snapToGrid w:val="0"/>
              <w:spacing w:line="240" w:lineRule="auto"/>
              <w:ind w:left="425" w:leftChars="0" w:hanging="425" w:firstLineChars="0"/>
              <w:jc w:val="both"/>
              <w:textAlignment w:val="auto"/>
              <w:rPr>
                <w:rFonts w:hint="eastAsia" w:ascii="仿宋_GB2312" w:hAnsi="仿宋_GB2312" w:eastAsia="仿宋_GB2312" w:cs="仿宋_GB2312"/>
                <w:sz w:val="21"/>
                <w:szCs w:val="21"/>
                <w:lang w:val="en-US" w:eastAsia="zh-CN"/>
              </w:rPr>
            </w:pPr>
          </w:p>
        </w:tc>
        <w:tc>
          <w:tcPr>
            <w:tcW w:w="413" w:type="pct"/>
            <w:vMerge w:val="continue"/>
            <w:noWrap w:val="0"/>
            <w:vAlign w:val="center"/>
          </w:tcPr>
          <w:p w14:paraId="1D60C6C3">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p>
        </w:tc>
        <w:tc>
          <w:tcPr>
            <w:tcW w:w="470" w:type="pct"/>
            <w:noWrap w:val="0"/>
            <w:vAlign w:val="center"/>
          </w:tcPr>
          <w:p w14:paraId="30403ECF">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十九</w:t>
            </w:r>
            <w:r>
              <w:rPr>
                <w:rFonts w:hint="eastAsia" w:ascii="仿宋_GB2312" w:hAnsi="仿宋_GB2312" w:eastAsia="仿宋_GB2312" w:cs="仿宋_GB2312"/>
                <w:sz w:val="21"/>
                <w:szCs w:val="21"/>
              </w:rPr>
              <w:t>）做好宣传交流</w:t>
            </w:r>
          </w:p>
        </w:tc>
        <w:tc>
          <w:tcPr>
            <w:tcW w:w="1220" w:type="pct"/>
            <w:noWrap w:val="0"/>
            <w:vAlign w:val="center"/>
          </w:tcPr>
          <w:p w14:paraId="03056114">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分利用报刊、广播、电视等新闻媒体和网络新媒体，广泛宣传提升行政执法质量和效能的好举措好经验好做法，注重发现、培养和宣传行政执法先进人物、先进事迹，深入挖掘、总结推广基层鲜活经验，切实增强行政执法的权威性和公信力，在人民群众心中树立良好执法形象。</w:t>
            </w:r>
          </w:p>
        </w:tc>
        <w:tc>
          <w:tcPr>
            <w:tcW w:w="1530" w:type="pct"/>
            <w:noWrap w:val="0"/>
            <w:vAlign w:val="center"/>
          </w:tcPr>
          <w:p w14:paraId="2CC34C58">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充分利用各级宣传平台讲好新时代天津依法行政、执法为民的故事。</w:t>
            </w:r>
          </w:p>
        </w:tc>
        <w:tc>
          <w:tcPr>
            <w:tcW w:w="650" w:type="pct"/>
            <w:noWrap w:val="0"/>
            <w:vAlign w:val="center"/>
          </w:tcPr>
          <w:p w14:paraId="17F63DB9">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 w:eastAsia="zh-CN"/>
              </w:rPr>
            </w:pPr>
            <w:r>
              <w:rPr>
                <w:rFonts w:hint="default" w:ascii="仿宋_GB2312" w:hAnsi="仿宋_GB2312" w:eastAsia="仿宋_GB2312" w:cs="仿宋_GB2312"/>
                <w:sz w:val="21"/>
                <w:szCs w:val="21"/>
                <w:lang w:val="en" w:eastAsia="zh-CN"/>
              </w:rPr>
              <w:t>各行政执法单位</w:t>
            </w:r>
          </w:p>
        </w:tc>
        <w:tc>
          <w:tcPr>
            <w:tcW w:w="450" w:type="pct"/>
            <w:noWrap w:val="0"/>
            <w:vAlign w:val="center"/>
          </w:tcPr>
          <w:p w14:paraId="6C48339A">
            <w:pPr>
              <w:keepNext w:val="0"/>
              <w:keepLines w:val="0"/>
              <w:pageBreakBefore w:val="0"/>
              <w:kinsoku/>
              <w:wordWrap/>
              <w:overflowPunct/>
              <w:topLinePunct w:val="0"/>
              <w:autoSpaceDE/>
              <w:autoSpaceDN/>
              <w:bidi w:val="0"/>
              <w:adjustRightInd/>
              <w:snapToGrid w:val="0"/>
              <w:spacing w:line="360" w:lineRule="exact"/>
              <w:ind w:left="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2025年底前完成并长期推进</w:t>
            </w:r>
          </w:p>
        </w:tc>
      </w:tr>
    </w:tbl>
    <w:p w14:paraId="03E53D21">
      <w:pPr>
        <w:rPr>
          <w:rFonts w:hint="default" w:ascii="Times New Roman" w:hAnsi="Times New Roman" w:eastAsia="仿宋_GB2312" w:cs="Times New Roman"/>
          <w:sz w:val="32"/>
          <w:szCs w:val="32"/>
        </w:rPr>
      </w:pPr>
    </w:p>
    <w:p w14:paraId="4D1DDF3B">
      <w:pPr>
        <w:spacing w:line="560" w:lineRule="exact"/>
        <w:rPr>
          <w:rFonts w:hint="default" w:ascii="Times New Roman" w:hAnsi="Times New Roman" w:eastAsia="仿宋_GB2312" w:cs="Times New Roman"/>
          <w:sz w:val="28"/>
          <w:szCs w:val="28"/>
        </w:rPr>
      </w:pPr>
    </w:p>
    <w:p w14:paraId="2116A9EC">
      <w:pPr>
        <w:spacing w:line="560" w:lineRule="exact"/>
        <w:rPr>
          <w:rFonts w:hint="default" w:ascii="Times New Roman" w:hAnsi="Times New Roman" w:eastAsia="仿宋_GB2312" w:cs="Times New Roman"/>
          <w:sz w:val="28"/>
          <w:szCs w:val="28"/>
        </w:rPr>
      </w:pPr>
    </w:p>
    <w:p w14:paraId="5F15D15C">
      <w:pPr>
        <w:spacing w:line="560" w:lineRule="exact"/>
        <w:rPr>
          <w:rFonts w:hint="default" w:ascii="Times New Roman" w:hAnsi="Times New Roman" w:eastAsia="仿宋_GB2312" w:cs="Times New Roman"/>
          <w:sz w:val="28"/>
          <w:szCs w:val="28"/>
        </w:rPr>
      </w:pPr>
    </w:p>
    <w:p w14:paraId="2BE55FDD">
      <w:pPr>
        <w:spacing w:line="560" w:lineRule="exact"/>
        <w:rPr>
          <w:rFonts w:hint="default" w:ascii="Times New Roman" w:hAnsi="Times New Roman" w:eastAsia="仿宋_GB2312" w:cs="Times New Roman"/>
          <w:sz w:val="28"/>
          <w:szCs w:val="28"/>
        </w:rPr>
      </w:pPr>
    </w:p>
    <w:p w14:paraId="4070AD5A">
      <w:pPr>
        <w:spacing w:line="20" w:lineRule="exact"/>
        <w:rPr>
          <w:rFonts w:hint="default" w:ascii="Times New Roman" w:hAnsi="Times New Roman" w:eastAsia="仿宋_GB2312" w:cs="Times New Roman"/>
          <w:sz w:val="32"/>
          <w:szCs w:val="32"/>
          <w:lang w:val="en-US" w:eastAsia="zh-CN"/>
        </w:rPr>
      </w:pPr>
    </w:p>
    <w:sectPr>
      <w:headerReference r:id="rId9" w:type="default"/>
      <w:footerReference r:id="rId10" w:type="default"/>
      <w:pgSz w:w="16838" w:h="11906" w:orient="landscape"/>
      <w:pgMar w:top="1587"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00"/>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4353">
    <w:pPr>
      <w:widowControl w:val="0"/>
      <w:snapToGrid w:val="0"/>
      <w:ind w:right="360" w:firstLine="36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F4BFC7">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3F4BFC7">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E01A">
    <w:pPr>
      <w:framePr w:wrap="around" w:vAnchor="text" w:hAnchor="page" w:x="2011" w:y="-132"/>
      <w:widowControl w:val="0"/>
      <w:snapToGrid w:val="0"/>
      <w:jc w:val="left"/>
      <w:rPr>
        <w:rStyle w:val="12"/>
        <w:rFonts w:hint="eastAsia" w:ascii="仿宋_GB2312" w:hAnsi="宋体" w:eastAsia="仿宋_GB2312" w:cs="Times New Roman"/>
        <w:kern w:val="2"/>
        <w:sz w:val="28"/>
        <w:szCs w:val="28"/>
        <w:lang w:val="en-US" w:eastAsia="zh-CN" w:bidi="ar-SA"/>
      </w:rPr>
    </w:pPr>
    <w:r>
      <w:rPr>
        <w:rStyle w:val="12"/>
        <w:rFonts w:hint="eastAsia" w:ascii="仿宋_GB2312" w:hAnsi="宋体" w:eastAsia="宋体" w:cs="Times New Roman"/>
        <w:kern w:val="2"/>
        <w:sz w:val="28"/>
        <w:szCs w:val="28"/>
        <w:lang w:val="en-US" w:eastAsia="zh-CN" w:bidi="ar-SA"/>
      </w:rPr>
      <w:t xml:space="preserve">— </w:t>
    </w:r>
    <w:r>
      <w:rPr>
        <w:rFonts w:hint="eastAsia" w:ascii="仿宋_GB2312" w:hAnsi="宋体" w:eastAsia="仿宋_GB2312" w:cs="Times New Roman"/>
        <w:kern w:val="2"/>
        <w:sz w:val="28"/>
        <w:szCs w:val="28"/>
        <w:lang w:val="en-US" w:eastAsia="zh-CN" w:bidi="ar-SA"/>
      </w:rPr>
      <w:fldChar w:fldCharType="begin"/>
    </w:r>
    <w:r>
      <w:rPr>
        <w:rStyle w:val="12"/>
        <w:rFonts w:hint="eastAsia" w:ascii="仿宋_GB2312" w:hAnsi="宋体" w:eastAsia="宋体" w:cs="Times New Roman"/>
        <w:kern w:val="2"/>
        <w:sz w:val="28"/>
        <w:szCs w:val="28"/>
        <w:lang w:val="en-US" w:eastAsia="zh-CN" w:bidi="ar-SA"/>
      </w:rPr>
      <w:instrText xml:space="preserve">PAGE  </w:instrText>
    </w:r>
    <w:r>
      <w:rPr>
        <w:rFonts w:hint="eastAsia" w:ascii="仿宋_GB2312" w:hAnsi="宋体" w:eastAsia="仿宋_GB2312" w:cs="Times New Roman"/>
        <w:kern w:val="2"/>
        <w:sz w:val="28"/>
        <w:szCs w:val="28"/>
        <w:lang w:val="en-US" w:eastAsia="zh-CN" w:bidi="ar-SA"/>
      </w:rPr>
      <w:fldChar w:fldCharType="separate"/>
    </w:r>
    <w:r>
      <w:rPr>
        <w:rStyle w:val="12"/>
        <w:rFonts w:ascii="仿宋_GB2312" w:hAnsi="宋体" w:eastAsia="宋体" w:cs="Times New Roman"/>
        <w:kern w:val="2"/>
        <w:sz w:val="28"/>
        <w:szCs w:val="28"/>
        <w:lang w:val="en-US" w:eastAsia="zh-CN" w:bidi="ar-SA"/>
      </w:rPr>
      <w:t>2</w:t>
    </w:r>
    <w:r>
      <w:rPr>
        <w:rFonts w:hint="eastAsia" w:ascii="仿宋_GB2312" w:hAnsi="宋体" w:eastAsia="仿宋_GB2312" w:cs="Times New Roman"/>
        <w:kern w:val="2"/>
        <w:sz w:val="28"/>
        <w:szCs w:val="28"/>
        <w:lang w:val="en-US" w:eastAsia="zh-CN" w:bidi="ar-SA"/>
      </w:rPr>
      <w:fldChar w:fldCharType="end"/>
    </w:r>
    <w:r>
      <w:rPr>
        <w:rStyle w:val="12"/>
        <w:rFonts w:hint="eastAsia" w:ascii="仿宋_GB2312" w:hAnsi="宋体" w:eastAsia="宋体" w:cs="Times New Roman"/>
        <w:kern w:val="2"/>
        <w:sz w:val="28"/>
        <w:szCs w:val="28"/>
        <w:lang w:val="en-US" w:eastAsia="zh-CN" w:bidi="ar-SA"/>
      </w:rPr>
      <w:t xml:space="preserve"> —  </w:t>
    </w:r>
  </w:p>
  <w:p w14:paraId="47F2CBDA">
    <w:pPr>
      <w:widowControl w:val="0"/>
      <w:snapToGrid w:val="0"/>
      <w:ind w:right="360" w:firstLine="36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CC279">
    <w:pPr>
      <w:widowControl w:val="0"/>
      <w:snapToGrid w:val="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1388E">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FA1388E">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818B">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1950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E1950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7F3F">
    <w:pPr>
      <w:widowControl w:val="0"/>
      <w:pBdr>
        <w:bottom w:val="none" w:color="auto" w:sz="0" w:space="0"/>
      </w:pBdr>
      <w:snapToGrid w:val="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FF63">
    <w:pPr>
      <w:widowControl w:val="0"/>
      <w:pBdr>
        <w:bottom w:val="none" w:color="auto" w:sz="0" w:space="1"/>
      </w:pBdr>
      <w:snapToGrid w:val="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085A">
    <w:pPr>
      <w:widowControl w:val="0"/>
      <w:pBdr>
        <w:bottom w:val="single" w:color="auto" w:sz="6" w:space="1"/>
      </w:pBdr>
      <w:snapToGrid w:val="0"/>
      <w:jc w:val="center"/>
      <w:rPr>
        <w:rFonts w:ascii="Times New Roman" w:hAnsi="Times New Roman" w:eastAsia="仿宋_GB2312"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A007">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4FE29"/>
    <w:multiLevelType w:val="singleLevel"/>
    <w:tmpl w:val="FDD4FE29"/>
    <w:lvl w:ilvl="0" w:tentative="0">
      <w:start w:val="2"/>
      <w:numFmt w:val="chineseCounting"/>
      <w:suff w:val="nothing"/>
      <w:lvlText w:val="（%1）"/>
      <w:lvlJc w:val="left"/>
      <w:rPr>
        <w:rFonts w:hint="eastAsia"/>
      </w:rPr>
    </w:lvl>
  </w:abstractNum>
  <w:abstractNum w:abstractNumId="1">
    <w:nsid w:val="7B2EE313"/>
    <w:multiLevelType w:val="singleLevel"/>
    <w:tmpl w:val="7B2EE313"/>
    <w:lvl w:ilvl="0" w:tentative="0">
      <w:start w:val="1"/>
      <w:numFmt w:val="decimal"/>
      <w:lvlText w:val="%1."/>
      <w:lvlJc w:val="left"/>
      <w:pPr>
        <w:ind w:left="425" w:hanging="425"/>
      </w:pPr>
      <w:rPr>
        <w:rFonts w:hint="default"/>
      </w:rPr>
    </w:lvl>
  </w:abstractNum>
  <w:abstractNum w:abstractNumId="2">
    <w:nsid w:val="7FDFBB8B"/>
    <w:multiLevelType w:val="singleLevel"/>
    <w:tmpl w:val="7FDFBB8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 w:name="KSO_WPS_MARK_KEY" w:val="17fbd98b-5540-4e66-8daf-36ac1041ad9f"/>
  </w:docVars>
  <w:rsids>
    <w:rsidRoot w:val="ABED7ABB"/>
    <w:rsid w:val="01A06E9D"/>
    <w:rsid w:val="027C3C34"/>
    <w:rsid w:val="04904FA7"/>
    <w:rsid w:val="055EFDA1"/>
    <w:rsid w:val="056F1060"/>
    <w:rsid w:val="0CD564C9"/>
    <w:rsid w:val="0D7F2888"/>
    <w:rsid w:val="0EEF120A"/>
    <w:rsid w:val="0FADAC27"/>
    <w:rsid w:val="132B7955"/>
    <w:rsid w:val="198D2C7C"/>
    <w:rsid w:val="1B284903"/>
    <w:rsid w:val="1D6999CF"/>
    <w:rsid w:val="1FF830DF"/>
    <w:rsid w:val="22CA37E5"/>
    <w:rsid w:val="26EFDEB6"/>
    <w:rsid w:val="299F76EB"/>
    <w:rsid w:val="2D514A51"/>
    <w:rsid w:val="34DE5700"/>
    <w:rsid w:val="3703520D"/>
    <w:rsid w:val="373AA449"/>
    <w:rsid w:val="37FF3E83"/>
    <w:rsid w:val="38BD5663"/>
    <w:rsid w:val="3B8F4963"/>
    <w:rsid w:val="3E7DA229"/>
    <w:rsid w:val="47E90CDD"/>
    <w:rsid w:val="49C820BA"/>
    <w:rsid w:val="4FEE3C3F"/>
    <w:rsid w:val="57EF5136"/>
    <w:rsid w:val="5BEAC3F5"/>
    <w:rsid w:val="5C83736F"/>
    <w:rsid w:val="5D5F67AE"/>
    <w:rsid w:val="5E771FC7"/>
    <w:rsid w:val="5F6D9CA5"/>
    <w:rsid w:val="5FD76366"/>
    <w:rsid w:val="5FF7458E"/>
    <w:rsid w:val="60CC19D1"/>
    <w:rsid w:val="63513261"/>
    <w:rsid w:val="64BFA266"/>
    <w:rsid w:val="64EA65BF"/>
    <w:rsid w:val="65A840EC"/>
    <w:rsid w:val="66B31BC3"/>
    <w:rsid w:val="67FEC597"/>
    <w:rsid w:val="69AE2C22"/>
    <w:rsid w:val="6BBD714D"/>
    <w:rsid w:val="6C7F139F"/>
    <w:rsid w:val="6CAF94E1"/>
    <w:rsid w:val="6CF771F1"/>
    <w:rsid w:val="6EF9DB0E"/>
    <w:rsid w:val="6FE6CDA2"/>
    <w:rsid w:val="6FFB2C3A"/>
    <w:rsid w:val="6FFF635A"/>
    <w:rsid w:val="735D572F"/>
    <w:rsid w:val="74EE39D7"/>
    <w:rsid w:val="77DED212"/>
    <w:rsid w:val="77FE9589"/>
    <w:rsid w:val="7B17BA7D"/>
    <w:rsid w:val="7CA731A1"/>
    <w:rsid w:val="7CD7FEAB"/>
    <w:rsid w:val="7DEC3DB7"/>
    <w:rsid w:val="7DF96CD2"/>
    <w:rsid w:val="7DFF555C"/>
    <w:rsid w:val="7EBF1EE7"/>
    <w:rsid w:val="7ED98860"/>
    <w:rsid w:val="7EE74BF9"/>
    <w:rsid w:val="7F1BB3C1"/>
    <w:rsid w:val="7F36B2CA"/>
    <w:rsid w:val="7F767DB5"/>
    <w:rsid w:val="7FAECD3B"/>
    <w:rsid w:val="7FAF94ED"/>
    <w:rsid w:val="7FDFE329"/>
    <w:rsid w:val="7FEE13F2"/>
    <w:rsid w:val="7FF21C19"/>
    <w:rsid w:val="7FF73FA0"/>
    <w:rsid w:val="7FFB050A"/>
    <w:rsid w:val="7FFD89F3"/>
    <w:rsid w:val="7FFFBBD9"/>
    <w:rsid w:val="8BFFC54F"/>
    <w:rsid w:val="923C0D64"/>
    <w:rsid w:val="ABED7ABB"/>
    <w:rsid w:val="AFF7EC7B"/>
    <w:rsid w:val="AFF7EE1E"/>
    <w:rsid w:val="BBEFF03F"/>
    <w:rsid w:val="BFBAC234"/>
    <w:rsid w:val="BFF70AF5"/>
    <w:rsid w:val="CB7DE942"/>
    <w:rsid w:val="CEBF162A"/>
    <w:rsid w:val="D2FFCC4D"/>
    <w:rsid w:val="D4372835"/>
    <w:rsid w:val="D5DF3E85"/>
    <w:rsid w:val="DFBBCEEB"/>
    <w:rsid w:val="DFF96BF7"/>
    <w:rsid w:val="EBEFE156"/>
    <w:rsid w:val="F27918D4"/>
    <w:rsid w:val="F77F23EF"/>
    <w:rsid w:val="F7EF0489"/>
    <w:rsid w:val="FAD6A97B"/>
    <w:rsid w:val="FC3A2C26"/>
    <w:rsid w:val="FD6F9C10"/>
    <w:rsid w:val="FDB75DD3"/>
    <w:rsid w:val="FDB953E5"/>
    <w:rsid w:val="FDBFF725"/>
    <w:rsid w:val="FE760366"/>
    <w:rsid w:val="FF3B9421"/>
    <w:rsid w:val="FFB539AF"/>
    <w:rsid w:val="FFFB08D4"/>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4">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eastAsia="文星仿宋"/>
      <w:sz w:val="32"/>
    </w:rPr>
  </w:style>
  <w:style w:type="paragraph" w:styleId="5">
    <w:name w:val="annotation text"/>
    <w:basedOn w:val="1"/>
    <w:qFormat/>
    <w:uiPriority w:val="0"/>
    <w:pPr>
      <w:jc w:val="left"/>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4">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15">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16">
    <w:name w:val="List Paragraph"/>
    <w:basedOn w:val="1"/>
    <w:qFormat/>
    <w:uiPriority w:val="99"/>
    <w:pPr>
      <w:ind w:firstLine="420"/>
    </w:pPr>
  </w:style>
  <w:style w:type="character" w:customStyle="1" w:styleId="17">
    <w:name w:val="font71"/>
    <w:qFormat/>
    <w:uiPriority w:val="0"/>
    <w:rPr>
      <w:rFonts w:hint="eastAsia" w:ascii="仿宋_GB2312" w:eastAsia="仿宋_GB2312" w:cs="仿宋_GB2312"/>
      <w:color w:val="000000"/>
      <w:sz w:val="24"/>
      <w:szCs w:val="24"/>
      <w:u w:val="none"/>
    </w:rPr>
  </w:style>
  <w:style w:type="character" w:customStyle="1" w:styleId="18">
    <w:name w:val="font101"/>
    <w:qFormat/>
    <w:uiPriority w:val="0"/>
    <w:rPr>
      <w:rFonts w:hint="default" w:ascii="Times New Roman" w:hAnsi="Times New Roman" w:cs="Times New Roman"/>
      <w:color w:val="000000"/>
      <w:sz w:val="24"/>
      <w:szCs w:val="24"/>
      <w:u w:val="none"/>
    </w:rPr>
  </w:style>
  <w:style w:type="character" w:customStyle="1" w:styleId="19">
    <w:name w:val="font21"/>
    <w:qFormat/>
    <w:uiPriority w:val="0"/>
    <w:rPr>
      <w:rFonts w:ascii="仿宋_GB2312" w:eastAsia="仿宋_GB2312" w:cs="仿宋_GB2312"/>
      <w:color w:val="000000"/>
      <w:sz w:val="24"/>
      <w:szCs w:val="24"/>
      <w:u w:val="none"/>
    </w:rPr>
  </w:style>
  <w:style w:type="character" w:customStyle="1" w:styleId="20">
    <w:name w:val="font41"/>
    <w:qFormat/>
    <w:uiPriority w:val="0"/>
    <w:rPr>
      <w:rFonts w:hint="eastAsia" w:ascii="仿宋_GB2312" w:eastAsia="仿宋_GB2312" w:cs="仿宋_GB2312"/>
      <w:color w:val="000000"/>
      <w:sz w:val="24"/>
      <w:szCs w:val="24"/>
      <w:u w:val="none"/>
    </w:rPr>
  </w:style>
  <w:style w:type="character" w:customStyle="1" w:styleId="21">
    <w:name w:val="font112"/>
    <w:qFormat/>
    <w:uiPriority w:val="0"/>
    <w:rPr>
      <w:rFonts w:hint="default" w:ascii="Times New Roman" w:hAnsi="Times New Roman" w:cs="Times New Roman"/>
      <w:color w:val="000000"/>
      <w:sz w:val="24"/>
      <w:szCs w:val="24"/>
      <w:u w:val="none"/>
    </w:rPr>
  </w:style>
  <w:style w:type="character" w:customStyle="1" w:styleId="22">
    <w:name w:val="font151"/>
    <w:qFormat/>
    <w:uiPriority w:val="0"/>
    <w:rPr>
      <w:rFonts w:hint="eastAsia" w:ascii="仿宋_GB2312" w:eastAsia="仿宋_GB2312" w:cs="仿宋_GB2312"/>
      <w:color w:val="000000"/>
      <w:sz w:val="24"/>
      <w:szCs w:val="24"/>
      <w:u w:val="none"/>
    </w:rPr>
  </w:style>
  <w:style w:type="character" w:customStyle="1" w:styleId="23">
    <w:name w:val="font121"/>
    <w:qFormat/>
    <w:uiPriority w:val="0"/>
    <w:rPr>
      <w:rFonts w:hint="default" w:ascii="Times New Roman" w:hAnsi="Times New Roman" w:cs="Times New Roman"/>
      <w:color w:val="000000"/>
      <w:sz w:val="24"/>
      <w:szCs w:val="24"/>
      <w:u w:val="none"/>
    </w:rPr>
  </w:style>
  <w:style w:type="character" w:customStyle="1" w:styleId="24">
    <w:name w:val="font31"/>
    <w:qFormat/>
    <w:uiPriority w:val="0"/>
    <w:rPr>
      <w:rFonts w:hint="default" w:ascii="Times New Roman" w:hAnsi="Times New Roman" w:cs="Times New Roman"/>
      <w:strike/>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15523</Words>
  <Characters>15886</Characters>
  <Lines>0</Lines>
  <Paragraphs>0</Paragraphs>
  <TotalTime>3</TotalTime>
  <ScaleCrop>false</ScaleCrop>
  <LinksUpToDate>false</LinksUpToDate>
  <CharactersWithSpaces>15950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2021-07-09T15:44:00Z</dcterms:created>
  <dc:creator>admin</dc:creator>
  <cp:lastModifiedBy>Administrator</cp:lastModifiedBy>
  <cp:lastPrinted>2023-12-27T02:31:00Z</cp:lastPrinted>
  <dcterms:modified xsi:type="dcterms:W3CDTF">2024-11-14T07:57:07Z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FDAE5987175B4D0AA404D522D84A66A8_12</vt:lpwstr>
  </property>
</Properties>
</file>