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60" w:lineRule="exact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天津市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宁河区</w:t>
      </w:r>
      <w:r>
        <w:rPr>
          <w:rFonts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3</w:t>
      </w:r>
      <w:r>
        <w:rPr>
          <w:rFonts w:ascii="宋体" w:hAnsi="宋体" w:eastAsia="宋体" w:cs="宋体"/>
          <w:b/>
          <w:bCs/>
          <w:sz w:val="36"/>
          <w:szCs w:val="36"/>
        </w:rPr>
        <w:t>年度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事业单位</w:t>
      </w:r>
      <w:r>
        <w:rPr>
          <w:rFonts w:ascii="宋体" w:hAnsi="宋体" w:eastAsia="宋体" w:cs="宋体"/>
          <w:b/>
          <w:bCs/>
          <w:sz w:val="36"/>
          <w:szCs w:val="36"/>
        </w:rPr>
        <w:t xml:space="preserve">会计信息质量 </w:t>
      </w:r>
    </w:p>
    <w:p>
      <w:pPr>
        <w:adjustRightInd/>
        <w:snapToGrid/>
        <w:spacing w:after="0" w:line="560" w:lineRule="exact"/>
        <w:jc w:val="center"/>
        <w:outlineLvl w:val="1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检查对象名单公示</w:t>
      </w: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ascii="宋体" w:hAnsi="宋体" w:eastAsia="宋体" w:cs="宋体"/>
          <w:sz w:val="23"/>
        </w:rPr>
      </w:pP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根据《财政部关于组织地方财政部门开展202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年度会计评估监督检查工作的通知》（财监〔202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〕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号）、《天津市财政局关于组织开展202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年度会计监督检查工作的通知》（津财会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﹝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pacing w:val="8"/>
          <w:sz w:val="32"/>
          <w:szCs w:val="32"/>
        </w:rPr>
        <w:t>﹞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val="en-US" w:eastAsia="zh-CN"/>
        </w:rPr>
        <w:t>11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号）等的规定，我区财政部门决定实施202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年度事业单位会计信息质量检查工作，综合考虑机构性质、规模等因素，经研究，选取了1家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  <w:lang w:eastAsia="zh-CN"/>
        </w:rPr>
        <w:t>行政</w:t>
      </w:r>
      <w:r>
        <w:rPr>
          <w:rFonts w:hint="eastAsia" w:ascii="仿宋_GB2312" w:hAnsi="微软雅黑" w:eastAsia="仿宋_GB2312" w:cs="宋体"/>
          <w:color w:val="333333"/>
          <w:spacing w:val="8"/>
          <w:sz w:val="32"/>
          <w:szCs w:val="32"/>
        </w:rPr>
        <w:t>单位作为检查对象，现将名单公示如下：</w:t>
      </w: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hint="eastAsia" w:ascii="微软雅黑" w:hAnsi="微软雅黑" w:eastAsia="楷体_GB2312" w:cs="宋体"/>
          <w:color w:val="333333"/>
          <w:spacing w:val="8"/>
          <w:sz w:val="26"/>
          <w:szCs w:val="26"/>
          <w:lang w:eastAsia="zh-CN"/>
        </w:rPr>
      </w:pPr>
      <w:r>
        <w:rPr>
          <w:rFonts w:hint="eastAsia" w:ascii="楷体_GB2312" w:hAnsi="微软雅黑" w:eastAsia="楷体_GB2312" w:cs="宋体"/>
          <w:color w:val="333333"/>
          <w:spacing w:val="8"/>
          <w:sz w:val="32"/>
          <w:szCs w:val="32"/>
        </w:rPr>
        <w:t>1.天津市宁河区</w:t>
      </w:r>
      <w:r>
        <w:rPr>
          <w:rFonts w:hint="eastAsia" w:ascii="楷体_GB2312" w:hAnsi="微软雅黑" w:eastAsia="楷体_GB2312" w:cs="宋体"/>
          <w:color w:val="333333"/>
          <w:spacing w:val="8"/>
          <w:sz w:val="32"/>
          <w:szCs w:val="32"/>
          <w:lang w:eastAsia="zh-CN"/>
        </w:rPr>
        <w:t>人民政府</w:t>
      </w:r>
      <w:bookmarkStart w:id="0" w:name="_GoBack"/>
      <w:bookmarkEnd w:id="0"/>
      <w:r>
        <w:rPr>
          <w:rFonts w:hint="eastAsia" w:ascii="楷体_GB2312" w:hAnsi="微软雅黑" w:eastAsia="楷体_GB2312" w:cs="宋体"/>
          <w:color w:val="333333"/>
          <w:spacing w:val="8"/>
          <w:sz w:val="32"/>
          <w:szCs w:val="32"/>
          <w:lang w:eastAsia="zh-CN"/>
        </w:rPr>
        <w:t>合作交流办公室</w:t>
      </w: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</w:rPr>
        <w:t>日前，任何单位(部门)和个人均可通过来访、来电、来信等方式向检查组反映被检查单位相关情况。反映问题提倡署名并提供联系方式，检查组对反映人将严格保密。反映的问题和情况，要坚持事实就是实事求是的原则，不得借机诽谤和诬告。</w:t>
      </w: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</w:rPr>
        <w:t>受理单位：天津市宁河区财政局</w:t>
      </w: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shd w:val="clear" w:color="auto" w:fill="FFFFFF"/>
        </w:rPr>
        <w:t>天津市宁河区财政局，地址：宁河区光明路64号（邮编301500），联系电话：69593852。</w:t>
      </w: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hint="eastAsia" w:ascii="微软雅黑" w:hAnsi="微软雅黑" w:eastAsia="微软雅黑" w:cs="宋体"/>
          <w:color w:val="333333"/>
          <w:spacing w:val="8"/>
          <w:sz w:val="26"/>
          <w:szCs w:val="26"/>
          <w:lang w:eastAsia="zh-CN"/>
        </w:rPr>
      </w:pPr>
    </w:p>
    <w:p>
      <w:pPr>
        <w:shd w:val="clear" w:color="auto" w:fill="FFFFFF"/>
        <w:adjustRightInd/>
        <w:snapToGrid/>
        <w:spacing w:after="0" w:line="560" w:lineRule="exact"/>
        <w:ind w:firstLine="645"/>
        <w:jc w:val="both"/>
        <w:rPr>
          <w:rFonts w:hint="eastAsia" w:ascii="微软雅黑" w:hAnsi="微软雅黑" w:eastAsia="微软雅黑" w:cs="宋体"/>
          <w:color w:val="333333"/>
          <w:spacing w:val="8"/>
          <w:sz w:val="26"/>
          <w:szCs w:val="26"/>
          <w:lang w:eastAsia="zh-CN"/>
        </w:rPr>
      </w:pPr>
    </w:p>
    <w:p>
      <w:pPr>
        <w:shd w:val="clear" w:color="auto" w:fill="FFFFFF"/>
        <w:adjustRightInd/>
        <w:snapToGrid/>
        <w:spacing w:after="0" w:line="560" w:lineRule="exact"/>
        <w:ind w:firstLine="645"/>
        <w:jc w:val="center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</w:rPr>
        <w:t>     天津市宁河区财政局</w:t>
      </w:r>
    </w:p>
    <w:p>
      <w:pPr>
        <w:shd w:val="clear" w:color="auto" w:fill="FFFFFF"/>
        <w:adjustRightInd/>
        <w:snapToGrid/>
        <w:spacing w:after="0" w:line="560" w:lineRule="exact"/>
        <w:ind w:firstLine="645"/>
        <w:jc w:val="center"/>
        <w:rPr>
          <w:rFonts w:ascii="微软雅黑" w:hAnsi="微软雅黑" w:cs="宋体"/>
          <w:color w:val="333333"/>
          <w:spacing w:val="8"/>
          <w:sz w:val="26"/>
          <w:szCs w:val="26"/>
        </w:rPr>
      </w:pP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</w:rPr>
        <w:t>     202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color w:val="191919"/>
          <w:spacing w:val="8"/>
          <w:sz w:val="32"/>
          <w:szCs w:val="32"/>
        </w:rPr>
        <w:t>月1日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IxYjE2YjQzYzE1ZTVlM2VjOTIzNjM4ZGZlZTAifQ=="/>
  </w:docVars>
  <w:rsids>
    <w:rsidRoot w:val="00D31D50"/>
    <w:rsid w:val="0003347D"/>
    <w:rsid w:val="000F4FC1"/>
    <w:rsid w:val="00323B43"/>
    <w:rsid w:val="003D37D8"/>
    <w:rsid w:val="00426133"/>
    <w:rsid w:val="004358AB"/>
    <w:rsid w:val="007A630B"/>
    <w:rsid w:val="008B7726"/>
    <w:rsid w:val="00B26471"/>
    <w:rsid w:val="00B944CF"/>
    <w:rsid w:val="00C24F6D"/>
    <w:rsid w:val="00D31D50"/>
    <w:rsid w:val="00E451DA"/>
    <w:rsid w:val="0AA72C87"/>
    <w:rsid w:val="2AEA5516"/>
    <w:rsid w:val="38166C35"/>
    <w:rsid w:val="636D204A"/>
    <w:rsid w:val="72C27DBF"/>
    <w:rsid w:val="7E54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7"/>
    <w:link w:val="2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11">
    <w:name w:val="rich_media_meta"/>
    <w:basedOn w:val="7"/>
    <w:qFormat/>
    <w:uiPriority w:val="0"/>
  </w:style>
  <w:style w:type="character" w:customStyle="1" w:styleId="12">
    <w:name w:val="apple-converted-space"/>
    <w:basedOn w:val="7"/>
    <w:qFormat/>
    <w:uiPriority w:val="0"/>
  </w:style>
  <w:style w:type="character" w:customStyle="1" w:styleId="13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418</Characters>
  <Lines>3</Lines>
  <Paragraphs>1</Paragraphs>
  <TotalTime>3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「吼吼」</cp:lastModifiedBy>
  <cp:lastPrinted>2020-09-11T02:53:00Z</cp:lastPrinted>
  <dcterms:modified xsi:type="dcterms:W3CDTF">2023-07-31T07:43:31Z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7120D151D54F429086E53C9FDF38C4BA_13</vt:lpwstr>
  </property>
</Properties>
</file>