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  <w:lang w:val="en-US" w:eastAsia="zh-CN"/>
        </w:rPr>
        <w:t>宁河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  <w:lang w:val="en-US" w:eastAsia="zh-CN"/>
        </w:rPr>
        <w:t>区财政局2021年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</w:rPr>
        <w:t>政府信息公开工作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2021年，我局紧紧围绕党的十九大和十九届二中、三中、四中、五中、六中全会精神，按照市、区政府信息公开工作的要求，不断增强信息公开的水平，推动信息公开工作顺利开展。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一是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  <w:t>加强制度建设，不断提高公开意识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。我局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  <w:t>坚持“以公开为常态，不公开为例外”原则，深入贯彻落实《中华人民共和国政府信息公开条例》的有关工作要求，着力构建公开公正，规范透明度，科学标准的工作制度，积极推动本部门政府信息公开工作的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二是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加强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制度建设保障信息公开工作。我局严格贯彻落实《中华人民共和国政府信息公开条例》文件规定，建立应公开信息公开前逐级审查等制度，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规范信息公开的形式，强化内部管理，增强信息公开时效，规范政府信息公开审核把关，从制度上堵塞可能造成的漏洞，确保工作规范有序顺利开展。</w:t>
      </w:r>
    </w:p>
    <w:p>
      <w:pPr>
        <w:widowControl/>
        <w:shd w:val="clear" w:color="auto" w:fill="FFFFFF"/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三是加强日常内部信息公开工作的督促检查。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严格遵守《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中华人民共和国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政府信息公开条例》，坚决贯彻《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2021年天津市政务公开工作要点，全面落实《2021年宁河区政务公开工作要点》，围绕以公开为常态，不公开为例外的工作准则，从严从紧把握公开范围。</w:t>
      </w:r>
    </w:p>
    <w:p>
      <w:pPr>
        <w:widowControl/>
        <w:shd w:val="clear" w:color="auto" w:fill="FFFFFF"/>
        <w:ind w:firstLine="48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2021年，我局主动公开信息101条，公开的主要内容为财政预决算、财政资金直达基层、政府采购等。</w:t>
      </w:r>
    </w:p>
    <w:p>
      <w:pPr>
        <w:widowControl/>
        <w:shd w:val="clear" w:color="auto" w:fill="FFFFFF"/>
        <w:ind w:firstLine="48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我局政府信息公开工作存在的主要问题为：一是主动公开力度还需进一步加大、深化公开内容；二是行政事业性收费相关文件通知、信息没有及时在宁河政务网上进行公开；三是制度建设还要加强，进一步规范工作程度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针对困难和问题，下一步我局将严格按照《中华人民共和国政府信息公开条例》管理要求，一是聚焦重点、强化基础，不断完善相关配套制度，大力推进加强；二是着重推进重点领域政府信息公开，进一步深化注定公开；三是加大政府信息公开工作的自查自检力度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>
      <w:pPr>
        <w:ind w:right="212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本报告所列数据的统计期限，自2021年1月1日起至12月31日止。</w:t>
      </w: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NzljNmI5MGJkMjBmYWZlZmI3YTAzMGJlNmI4NWEifQ=="/>
  </w:docVars>
  <w:rsids>
    <w:rsidRoot w:val="00000000"/>
    <w:rsid w:val="05A01219"/>
    <w:rsid w:val="07EF29A3"/>
    <w:rsid w:val="0E1F2610"/>
    <w:rsid w:val="1111554B"/>
    <w:rsid w:val="1BC65241"/>
    <w:rsid w:val="21A04192"/>
    <w:rsid w:val="3600018E"/>
    <w:rsid w:val="36AC5189"/>
    <w:rsid w:val="3CA91353"/>
    <w:rsid w:val="45336E41"/>
    <w:rsid w:val="46F877C6"/>
    <w:rsid w:val="49165381"/>
    <w:rsid w:val="49C65F48"/>
    <w:rsid w:val="4BFC24EE"/>
    <w:rsid w:val="5199535B"/>
    <w:rsid w:val="642A59F3"/>
    <w:rsid w:val="67B20F9C"/>
    <w:rsid w:val="6E9A19C7"/>
    <w:rsid w:val="70AA2BCE"/>
    <w:rsid w:val="7EE2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2022-01-06T01:59:00Z</dcterms:created>
  <dc:creator>123</dc:creator>
  <cp:lastModifiedBy>admin</cp:lastModifiedBy>
  <cp:lastPrinted>2022-01-28T08:11:00Z</cp:lastPrinted>
  <dcterms:modified xsi:type="dcterms:W3CDTF">2024-11-16T10:22:43Z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D168AF02F4814C3086D32DE2C82EA358_13</vt:lpwstr>
  </property>
</Properties>
</file>