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44"/>
          <w:szCs w:val="44"/>
          <w:lang w:val="en-US" w:eastAsia="zh-CN"/>
        </w:rPr>
        <w:t>宁河区财政局2022年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44"/>
          <w:szCs w:val="44"/>
        </w:rPr>
        <w:t>政府信息公开工作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21"/>
          <w:szCs w:val="21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2022年，我单位坚持以习近平新时代中国特色社会主义思想为指导，深入学习贯彻党的二十大精神，全面落实市、区政府关于深化新时代政务公开工作的部署要求，严格执行《中华人民共和国政府信息公开条例》，扎实推进政务公开各项工作，有</w:t>
      </w:r>
      <w:bookmarkStart w:id="0" w:name="_GoBack"/>
      <w:bookmarkEnd w:id="0"/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效服务人民群众生产、生活和经济社会活动。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Times New Roman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 xml:space="preserve">   （一）突出重点做好主动公开。聚焦重点工作，结合财政预决算、财政直达资金专栏等方面，严格落实《中华人民共和国政府信息公开条例》有关主动公开的规定，推动法定主动公开内容应公开尽公开。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（二）围绕社会关切做好依申请公开。针对财政领域群众关切问题，进一步完善依申请公开办理机制，严格实行审核、办理、答复、归档的闭环管理，不断提高依申请公开办理工作水平。严格落实法定时限履行答复程序，特别是对不符合公开政策的申请，及时主动向当事人说明理由和依据，努力提升申请人的满意度。</w:t>
      </w:r>
    </w:p>
    <w:p>
      <w:pPr>
        <w:pStyle w:val="2"/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（三）提质增效做好制度规范。领导定期听取政务公开工作汇报，健全完善工作机制，有效推动政务公开责任落实落地，强化能力提升，强化信息管理，严格执行审核发布制度。</w:t>
      </w: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="315" w:leftChars="0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　</w:t>
            </w: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 　</w:t>
            </w: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　</w:t>
            </w: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 　</w:t>
            </w: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20.7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p>
      <w:pPr>
        <w:pStyle w:val="2"/>
        <w:rPr>
          <w:rFonts w:hint="default"/>
        </w:rPr>
      </w:pPr>
    </w:p>
    <w:tbl>
      <w:tblPr>
        <w:tblStyle w:val="3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tbl>
      <w:tblPr>
        <w:tblStyle w:val="3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2022年我单位政务公开工作中存在一些问题和不足，主要是主动推送意识和业务水平有待进一步提高。</w:t>
      </w:r>
    </w:p>
    <w:p>
      <w:pPr>
        <w:pStyle w:val="2"/>
        <w:ind w:left="0" w:leftChars="0" w:firstLine="0" w:firstLineChars="0"/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 xml:space="preserve">   进一步强化能力提升，积极开展政务公开相关专题培训，发挥政务信息公开平台作用，定期组织学习《中华人民共和国政府信息公开条例》和市、区政府有关政务公开工作的新部署新要求。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 xml:space="preserve">   下一步，深入学习关于政务公开的重要指示批示，认真贯彻落实市、区政府工作要求，坚持“公开为常态、不公开为例外”，切实提高政务信息公开工作能力和水平。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六、其他需要报告的事项</w:t>
      </w:r>
    </w:p>
    <w:p>
      <w:pPr>
        <w:ind w:right="212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 本机关没有收取信息处理费的情况。本报告所列数据的统计期限，自2022年1月1日至12月31日止。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NzljNmI5MGJkMjBmYWZlZmI3YTAzMGJlNmI4NWEifQ=="/>
  </w:docVars>
  <w:rsids>
    <w:rsidRoot w:val="00000000"/>
    <w:rsid w:val="0B522A59"/>
    <w:rsid w:val="18C53F40"/>
    <w:rsid w:val="317A762B"/>
    <w:rsid w:val="3FAF2CBC"/>
    <w:rsid w:val="5BEFE992"/>
    <w:rsid w:val="5F1C1A57"/>
    <w:rsid w:val="632D2C69"/>
    <w:rsid w:val="699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9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9"/>
    <w:next w:val="1"/>
    <w:autoRedefine/>
    <w:qFormat/>
    <w:uiPriority w:val="99"/>
    <w:pPr>
      <w:widowControl w:val="0"/>
      <w:ind w:left="3360"/>
      <w:jc w:val="left"/>
    </w:pPr>
    <w:rPr>
      <w:rFonts w:ascii="Times New Roman" w:hAnsi="Times New Roman" w:eastAsia="仿宋_GB2312" w:cs="Times New Roman"/>
      <w:kern w:val="0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1595</Words>
  <Characters>1631</Characters>
  <Lines>0</Lines>
  <Paragraphs>0</Paragraphs>
  <TotalTime>2</TotalTime>
  <ScaleCrop>false</ScaleCrop>
  <LinksUpToDate>false</LinksUpToDate>
  <CharactersWithSpaces>1849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2023-02-13T22:57:00Z</dcterms:created>
  <dc:creator>Administrator</dc:creator>
  <cp:lastModifiedBy>admin</cp:lastModifiedBy>
  <cp:lastPrinted>2023-02-13T15:02:00Z</cp:lastPrinted>
  <dcterms:modified xsi:type="dcterms:W3CDTF">2024-11-19T10:10:20Z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5100223733F84BDF9C1D3071F35642AF_13</vt:lpwstr>
  </property>
</Properties>
</file>