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A2D38">
      <w:pPr>
        <w:spacing w:line="580" w:lineRule="exact"/>
        <w:jc w:val="both"/>
        <w:rPr>
          <w:rFonts w:hint="eastAsia" w:ascii="仿宋_GB2312" w:hAnsi="仿宋" w:eastAsia="仿宋_GB2312"/>
          <w:bCs/>
          <w:sz w:val="32"/>
          <w:szCs w:val="32"/>
          <w:lang w:eastAsia="zh-CN"/>
        </w:rPr>
      </w:pPr>
      <w:bookmarkStart w:id="0" w:name="_GoBack"/>
      <w:bookmarkEnd w:id="0"/>
    </w:p>
    <w:p w14:paraId="6E096D44">
      <w:pPr>
        <w:spacing w:line="700" w:lineRule="exact"/>
        <w:jc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天津市</w:t>
      </w:r>
      <w:r>
        <w:rPr>
          <w:rFonts w:hint="eastAsia" w:ascii="Times New Roman" w:hAnsi="Times New Roman" w:eastAsia="方正小标宋简体" w:cs="Times New Roman"/>
          <w:bCs/>
          <w:color w:val="000000"/>
          <w:sz w:val="44"/>
          <w:szCs w:val="44"/>
          <w:lang w:eastAsia="zh-CN"/>
        </w:rPr>
        <w:t>宁河区</w:t>
      </w:r>
      <w:r>
        <w:rPr>
          <w:rFonts w:ascii="Times New Roman" w:hAnsi="Times New Roman" w:eastAsia="方正小标宋简体" w:cs="Times New Roman"/>
          <w:bCs/>
          <w:color w:val="000000"/>
          <w:sz w:val="44"/>
          <w:szCs w:val="44"/>
        </w:rPr>
        <w:t>2025年农作物秸秆</w:t>
      </w:r>
    </w:p>
    <w:p w14:paraId="13378978">
      <w:pPr>
        <w:spacing w:line="580" w:lineRule="exact"/>
        <w:jc w:val="center"/>
        <w:rPr>
          <w:rFonts w:ascii="Times New Roman" w:hAnsi="Times New Roman" w:eastAsia="仿宋_GB2312" w:cs="Times New Roman"/>
          <w:color w:val="000000"/>
          <w:sz w:val="32"/>
          <w:szCs w:val="32"/>
        </w:rPr>
      </w:pPr>
      <w:r>
        <w:rPr>
          <w:rFonts w:ascii="Times New Roman" w:hAnsi="Times New Roman" w:eastAsia="方正小标宋简体" w:cs="Times New Roman"/>
          <w:bCs/>
          <w:color w:val="000000"/>
          <w:sz w:val="44"/>
          <w:szCs w:val="44"/>
        </w:rPr>
        <w:t>综合利用实施方案</w:t>
      </w:r>
    </w:p>
    <w:p w14:paraId="18092047">
      <w:pPr>
        <w:spacing w:line="580" w:lineRule="exact"/>
        <w:ind w:firstLine="640" w:firstLineChars="200"/>
        <w:rPr>
          <w:rFonts w:ascii="Times New Roman" w:hAnsi="Times New Roman" w:eastAsia="仿宋_GB2312" w:cs="Times New Roman"/>
          <w:color w:val="000000"/>
          <w:sz w:val="32"/>
          <w:szCs w:val="32"/>
        </w:rPr>
      </w:pPr>
    </w:p>
    <w:p w14:paraId="1D8CC4D9">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按照《天津市</w:t>
      </w:r>
      <w:r>
        <w:rPr>
          <w:rFonts w:hint="eastAsia" w:ascii="Times New Roman" w:hAnsi="Times New Roman" w:eastAsia="仿宋_GB2312" w:cs="Times New Roman"/>
          <w:color w:val="000000"/>
          <w:sz w:val="32"/>
          <w:szCs w:val="32"/>
          <w:lang w:val="en-US" w:eastAsia="zh-CN"/>
        </w:rPr>
        <w:t>2025年农作物秸秆综合利用实施方案</w:t>
      </w:r>
      <w:r>
        <w:rPr>
          <w:rFonts w:hint="eastAsia" w:ascii="Times New Roman" w:hAnsi="Times New Roman" w:eastAsia="仿宋_GB2312" w:cs="Times New Roman"/>
          <w:color w:val="000000"/>
          <w:sz w:val="32"/>
          <w:szCs w:val="32"/>
          <w:lang w:eastAsia="zh-CN"/>
        </w:rPr>
        <w:t>》的要求</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结合宁河区实际，认真</w:t>
      </w:r>
      <w:r>
        <w:rPr>
          <w:rFonts w:ascii="Times New Roman" w:hAnsi="Times New Roman" w:eastAsia="仿宋_GB2312" w:cs="Times New Roman"/>
          <w:color w:val="000000"/>
          <w:sz w:val="32"/>
          <w:szCs w:val="32"/>
        </w:rPr>
        <w:t>做好我</w:t>
      </w:r>
      <w:r>
        <w:rPr>
          <w:rFonts w:hint="eastAsia" w:ascii="Times New Roman" w:hAnsi="Times New Roman" w:eastAsia="仿宋_GB2312" w:cs="Times New Roman"/>
          <w:color w:val="000000"/>
          <w:sz w:val="32"/>
          <w:szCs w:val="32"/>
          <w:lang w:eastAsia="zh-CN"/>
        </w:rPr>
        <w:t>区</w:t>
      </w:r>
      <w:r>
        <w:rPr>
          <w:rFonts w:ascii="Times New Roman" w:hAnsi="Times New Roman" w:eastAsia="仿宋_GB2312" w:cs="Times New Roman"/>
          <w:color w:val="000000"/>
          <w:sz w:val="32"/>
          <w:szCs w:val="32"/>
        </w:rPr>
        <w:t>2025年农作物秸秆综合利用工作，制定本方案。</w:t>
      </w:r>
    </w:p>
    <w:p w14:paraId="576497CD">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一</w:t>
      </w:r>
      <w:r>
        <w:rPr>
          <w:rFonts w:ascii="Times New Roman" w:hAnsi="Times New Roman" w:eastAsia="黑体" w:cs="Times New Roman"/>
          <w:color w:val="000000"/>
          <w:sz w:val="32"/>
          <w:szCs w:val="32"/>
        </w:rPr>
        <w:t>、主要任务</w:t>
      </w:r>
    </w:p>
    <w:p w14:paraId="3104A285">
      <w:pPr>
        <w:spacing w:line="58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楷体" w:cs="Times New Roman"/>
          <w:b/>
          <w:bCs/>
          <w:color w:val="000000"/>
          <w:sz w:val="32"/>
          <w:szCs w:val="32"/>
          <w:lang w:val="en-US" w:eastAsia="zh-CN"/>
        </w:rPr>
        <w:t>1、做好</w:t>
      </w:r>
      <w:r>
        <w:rPr>
          <w:rFonts w:ascii="Times New Roman" w:hAnsi="Times New Roman" w:eastAsia="楷体" w:cs="Times New Roman"/>
          <w:b/>
          <w:bCs/>
          <w:color w:val="000000"/>
          <w:sz w:val="32"/>
          <w:szCs w:val="32"/>
        </w:rPr>
        <w:t>农作物秸秆科学还田。</w:t>
      </w:r>
      <w:r>
        <w:rPr>
          <w:rFonts w:ascii="Times New Roman" w:hAnsi="Times New Roman" w:eastAsia="仿宋_GB2312" w:cs="Times New Roman"/>
          <w:color w:val="000000"/>
          <w:sz w:val="32"/>
          <w:szCs w:val="32"/>
        </w:rPr>
        <w:t>因地制宜推行农作物秸秆翻埋、碎混、覆盖等还田沃土技术模式，组织各级技术服务人员下沉一线开展技术指导，提高秸秆科学还田的覆盖率。指导培训农户和农机服务组织，按照技术标准和作业要求开展秸秆机械化还田。</w:t>
      </w:r>
    </w:p>
    <w:p w14:paraId="0A71921E">
      <w:pPr>
        <w:spacing w:line="58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楷体" w:cs="Times New Roman"/>
          <w:b/>
          <w:bCs/>
          <w:color w:val="000000"/>
          <w:sz w:val="32"/>
          <w:szCs w:val="32"/>
          <w:lang w:val="en-US" w:eastAsia="zh-CN"/>
        </w:rPr>
        <w:t>2、</w:t>
      </w:r>
      <w:r>
        <w:rPr>
          <w:rFonts w:hint="eastAsia" w:ascii="Times New Roman" w:hAnsi="Times New Roman" w:eastAsia="楷体" w:cs="Times New Roman"/>
          <w:b/>
          <w:bCs/>
          <w:color w:val="000000"/>
          <w:sz w:val="32"/>
          <w:szCs w:val="32"/>
          <w:lang w:eastAsia="zh-CN"/>
        </w:rPr>
        <w:t>做好</w:t>
      </w:r>
      <w:r>
        <w:rPr>
          <w:rFonts w:ascii="Times New Roman" w:hAnsi="Times New Roman" w:eastAsia="楷体" w:cs="Times New Roman"/>
          <w:b/>
          <w:bCs/>
          <w:color w:val="000000"/>
          <w:sz w:val="32"/>
          <w:szCs w:val="32"/>
        </w:rPr>
        <w:t>农作物秸秆高值化利用。</w:t>
      </w:r>
      <w:r>
        <w:rPr>
          <w:rFonts w:ascii="Times New Roman" w:hAnsi="Times New Roman" w:eastAsia="仿宋_GB2312" w:cs="Times New Roman"/>
          <w:color w:val="000000"/>
          <w:sz w:val="32"/>
          <w:szCs w:val="32"/>
        </w:rPr>
        <w:t>不断拓宽农作物秸秆利用途径，优化农作物秸秆肥料化、饲料化、原料化、燃料化、基料化比例结构，加快先进成熟技术推广应用，提高农作物秸秆综合利用水平和经济效益。做好种植户和收储运企业的对接工作，促进循环利用可持续发展。</w:t>
      </w:r>
    </w:p>
    <w:p w14:paraId="03698427">
      <w:pPr>
        <w:spacing w:line="600" w:lineRule="exact"/>
        <w:ind w:firstLine="643" w:firstLineChars="200"/>
        <w:rPr>
          <w:rFonts w:ascii="Times New Roman" w:hAnsi="Times New Roman" w:eastAsia="仿宋_GB2312" w:cs="Times New Roman"/>
          <w:color w:val="000000"/>
          <w:kern w:val="0"/>
          <w:sz w:val="32"/>
          <w:szCs w:val="32"/>
        </w:rPr>
      </w:pPr>
      <w:r>
        <w:rPr>
          <w:rFonts w:hint="eastAsia" w:ascii="楷体" w:hAnsi="楷体" w:eastAsia="楷体" w:cs="Times New Roman"/>
          <w:b/>
          <w:bCs/>
          <w:color w:val="000000"/>
          <w:sz w:val="32"/>
          <w:szCs w:val="32"/>
          <w:lang w:val="en-US" w:eastAsia="zh-CN"/>
        </w:rPr>
        <w:t>3、</w:t>
      </w:r>
      <w:r>
        <w:rPr>
          <w:rFonts w:hint="eastAsia" w:ascii="Times New Roman" w:hAnsi="Times New Roman" w:eastAsia="楷体" w:cs="Times New Roman"/>
          <w:b/>
          <w:bCs/>
          <w:color w:val="000000"/>
          <w:sz w:val="32"/>
          <w:szCs w:val="32"/>
          <w:lang w:eastAsia="zh-CN"/>
        </w:rPr>
        <w:t>做好</w:t>
      </w:r>
      <w:r>
        <w:rPr>
          <w:rFonts w:ascii="Times New Roman" w:hAnsi="Times New Roman" w:eastAsia="楷体" w:cs="Times New Roman"/>
          <w:b/>
          <w:bCs/>
          <w:color w:val="000000"/>
          <w:sz w:val="32"/>
          <w:szCs w:val="32"/>
        </w:rPr>
        <w:t>秸秆饲料化利用。</w:t>
      </w:r>
      <w:r>
        <w:rPr>
          <w:rFonts w:ascii="Times New Roman" w:hAnsi="Times New Roman" w:eastAsia="仿宋_GB2312" w:cs="Times New Roman"/>
          <w:color w:val="000000"/>
          <w:sz w:val="32"/>
          <w:szCs w:val="32"/>
        </w:rPr>
        <w:t>积极发展秸秆高值饲料，加快秸秆资源就地转化、就近利用，实现“秸秆变肉”、“秸秆变奶”。培育壮大一批秸秆收储运、秸秆饲料加工和利用市场主体，</w:t>
      </w:r>
      <w:r>
        <w:rPr>
          <w:rFonts w:hint="eastAsia" w:ascii="Times New Roman" w:hAnsi="Times New Roman" w:eastAsia="仿宋_GB2312" w:cs="Times New Roman"/>
          <w:color w:val="000000"/>
          <w:sz w:val="32"/>
          <w:szCs w:val="32"/>
          <w:lang w:eastAsia="zh-CN"/>
        </w:rPr>
        <w:t>促进</w:t>
      </w:r>
      <w:r>
        <w:rPr>
          <w:rFonts w:ascii="Times New Roman" w:hAnsi="Times New Roman" w:eastAsia="仿宋_GB2312" w:cs="Times New Roman"/>
          <w:color w:val="000000"/>
          <w:sz w:val="32"/>
          <w:szCs w:val="32"/>
        </w:rPr>
        <w:t>秸秆饲料化利用率逐年提高。</w:t>
      </w:r>
    </w:p>
    <w:p w14:paraId="3B3D69A6">
      <w:pPr>
        <w:spacing w:line="600" w:lineRule="exact"/>
        <w:ind w:firstLine="643"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b/>
          <w:color w:val="000000"/>
          <w:kern w:val="0"/>
          <w:sz w:val="32"/>
          <w:szCs w:val="32"/>
          <w:lang w:val="en-US" w:eastAsia="zh-CN"/>
        </w:rPr>
        <w:t>4、</w:t>
      </w:r>
      <w:r>
        <w:rPr>
          <w:rFonts w:ascii="Times New Roman" w:hAnsi="Times New Roman" w:eastAsia="楷体" w:cs="Times New Roman"/>
          <w:b/>
          <w:bCs/>
          <w:color w:val="000000"/>
          <w:sz w:val="32"/>
          <w:szCs w:val="32"/>
        </w:rPr>
        <w:t>提高农作物秸秆收储质量。</w:t>
      </w:r>
      <w:r>
        <w:rPr>
          <w:rFonts w:ascii="Times New Roman" w:hAnsi="Times New Roman" w:eastAsia="仿宋_GB2312" w:cs="Times New Roman"/>
          <w:color w:val="000000"/>
          <w:kern w:val="0"/>
          <w:sz w:val="32"/>
          <w:szCs w:val="32"/>
        </w:rPr>
        <w:t>重点围绕农作物秸秆资源化、产业化利用，统筹构建标准化的收储点，打造秸秆收储运典型模式，提高秸秆规模化收储供应能力。推动农民专业合作社和农户参与秸秆收集、储运，市场化推进农作物秸秆收集、储运和加工体系</w:t>
      </w:r>
    </w:p>
    <w:p w14:paraId="336EDBAC">
      <w:pPr>
        <w:spacing w:line="600" w:lineRule="exact"/>
        <w:ind w:firstLine="803" w:firstLineChars="250"/>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楷体" w:cs="Times New Roman"/>
          <w:b/>
          <w:bCs/>
          <w:color w:val="000000"/>
          <w:sz w:val="32"/>
          <w:szCs w:val="32"/>
          <w:lang w:val="en-US" w:eastAsia="zh-CN"/>
        </w:rPr>
        <w:t>5、</w:t>
      </w:r>
      <w:r>
        <w:rPr>
          <w:rFonts w:ascii="Times New Roman" w:hAnsi="Times New Roman" w:eastAsia="楷体" w:cs="Times New Roman"/>
          <w:b/>
          <w:bCs/>
          <w:color w:val="000000"/>
          <w:sz w:val="32"/>
          <w:szCs w:val="32"/>
        </w:rPr>
        <w:t>健全农作物秸秆资源台账。</w:t>
      </w:r>
      <w:r>
        <w:rPr>
          <w:rFonts w:ascii="Times New Roman" w:hAnsi="Times New Roman" w:eastAsia="仿宋_GB2312" w:cs="Times New Roman"/>
          <w:color w:val="000000"/>
          <w:kern w:val="0"/>
          <w:sz w:val="32"/>
          <w:szCs w:val="32"/>
        </w:rPr>
        <w:t>切实摸清农作物秸秆资源底数，全面掌握利用情况，规范台账建设。规范开展县域基本情况、农户利用、经营主体利用数据采集、填写与报送工作</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采取电话抽查、现场核查等方式，确保台账的真实性、准确性。推进落实农作物秸秆补助资金与秸秆焚烧挂勾机制，根据环境部门通报的火点信息，通过火点性质认定并按照资金扣减程序，做好焚烧火点资金扣减工作，经过认定的农作物秸秆焚烧地块不享受资金补助，过火面积小于1亩（含1亩）地块按1亩计算，1亩以上按实际过火面积向上取整计算。</w:t>
      </w:r>
      <w:r>
        <w:rPr>
          <w:rFonts w:hint="eastAsia" w:ascii="Times New Roman" w:hAnsi="Times New Roman" w:eastAsia="仿宋_GB2312" w:cs="Times New Roman"/>
          <w:color w:val="000000"/>
          <w:kern w:val="0"/>
          <w:sz w:val="32"/>
          <w:szCs w:val="32"/>
          <w:lang w:eastAsia="zh-CN"/>
        </w:rPr>
        <w:t>过火面积经环保部门通报后，各镇、街农办进行核实面积，并按规定扣减补贴款，将扣减情况以文字形式盖章报送区农业中心农机部。</w:t>
      </w:r>
    </w:p>
    <w:p w14:paraId="723A52CE">
      <w:pPr>
        <w:spacing w:line="60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楷体" w:cs="Times New Roman"/>
          <w:b/>
          <w:bCs/>
          <w:color w:val="000000"/>
          <w:sz w:val="32"/>
          <w:szCs w:val="32"/>
          <w:lang w:val="en-US" w:eastAsia="zh-CN"/>
        </w:rPr>
        <w:t>6、</w:t>
      </w:r>
      <w:r>
        <w:rPr>
          <w:rFonts w:hint="eastAsia" w:ascii="Times New Roman" w:hAnsi="Times New Roman" w:eastAsia="楷体" w:cs="Times New Roman"/>
          <w:b/>
          <w:bCs/>
          <w:color w:val="000000"/>
          <w:sz w:val="32"/>
          <w:szCs w:val="32"/>
          <w:lang w:eastAsia="zh-CN"/>
        </w:rPr>
        <w:t>做好秸秆综合利用工作技术推广和禁烧宣传</w:t>
      </w:r>
      <w:r>
        <w:rPr>
          <w:rFonts w:ascii="Times New Roman" w:hAnsi="Times New Roman" w:eastAsia="楷体" w:cs="Times New Roman"/>
          <w:b/>
          <w:bCs/>
          <w:color w:val="000000"/>
          <w:sz w:val="32"/>
          <w:szCs w:val="32"/>
        </w:rPr>
        <w:t>。</w:t>
      </w:r>
      <w:r>
        <w:rPr>
          <w:rFonts w:ascii="Times New Roman" w:hAnsi="Times New Roman" w:eastAsia="仿宋_GB2312" w:cs="Times New Roman"/>
          <w:color w:val="000000"/>
          <w:sz w:val="32"/>
          <w:szCs w:val="32"/>
        </w:rPr>
        <w:t>加强农作物秸秆禁烧宣传，</w:t>
      </w:r>
      <w:r>
        <w:rPr>
          <w:rFonts w:ascii="Times New Roman" w:hAnsi="Times New Roman" w:eastAsia="仿宋_GB2312" w:cs="Times New Roman"/>
          <w:sz w:val="32"/>
          <w:szCs w:val="32"/>
        </w:rPr>
        <w:t>充分利用现场会、培训会、各项比武活动等时机宣传农作物秸秆综合利用工作</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color w:val="000000"/>
          <w:sz w:val="32"/>
          <w:szCs w:val="32"/>
        </w:rPr>
        <w:t>要充分发挥各乡镇主体作用和农作物秸秆综合利用补助资金使用，</w:t>
      </w:r>
      <w:r>
        <w:rPr>
          <w:rFonts w:hint="eastAsia" w:ascii="Times New Roman" w:hAnsi="Times New Roman" w:eastAsia="仿宋_GB2312" w:cs="Times New Roman"/>
          <w:color w:val="000000"/>
          <w:sz w:val="32"/>
          <w:szCs w:val="32"/>
        </w:rPr>
        <w:t>减少</w:t>
      </w:r>
      <w:r>
        <w:rPr>
          <w:rFonts w:ascii="Times New Roman" w:hAnsi="Times New Roman" w:eastAsia="仿宋_GB2312" w:cs="Times New Roman"/>
          <w:color w:val="000000"/>
          <w:sz w:val="32"/>
          <w:szCs w:val="32"/>
        </w:rPr>
        <w:t>农作物秸秆焚烧隐患。</w:t>
      </w:r>
    </w:p>
    <w:p w14:paraId="34E1B1BD">
      <w:pPr>
        <w:shd w:val="clear" w:color="auto" w:fill="FFFFFF"/>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二</w:t>
      </w:r>
      <w:r>
        <w:rPr>
          <w:rFonts w:ascii="Times New Roman" w:hAnsi="Times New Roman" w:eastAsia="黑体" w:cs="Times New Roman"/>
          <w:color w:val="000000"/>
          <w:sz w:val="32"/>
          <w:szCs w:val="32"/>
        </w:rPr>
        <w:t>、资金管理</w:t>
      </w:r>
    </w:p>
    <w:p w14:paraId="789C12F5">
      <w:pPr>
        <w:widowControl/>
        <w:adjustRightInd w:val="0"/>
        <w:snapToGrid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农作物秸秆综合利用项目补助资金实行“先作业、后补助”原则，突出引导性和激励性。</w:t>
      </w:r>
    </w:p>
    <w:p w14:paraId="3356588E">
      <w:pPr>
        <w:shd w:val="clear" w:color="auto" w:fill="FFFFFF"/>
        <w:spacing w:line="580" w:lineRule="exact"/>
        <w:ind w:firstLine="643" w:firstLineChars="200"/>
        <w:rPr>
          <w:rFonts w:ascii="Times New Roman" w:hAnsi="Times New Roman" w:eastAsia="仿宋_GB2312" w:cs="Times New Roman"/>
          <w:color w:val="000000"/>
          <w:kern w:val="0"/>
          <w:sz w:val="32"/>
          <w:szCs w:val="32"/>
        </w:rPr>
      </w:pPr>
      <w:r>
        <w:rPr>
          <w:rFonts w:hint="eastAsia" w:ascii="Times New Roman" w:hAnsi="Times New Roman" w:eastAsia="楷体" w:cs="Times New Roman"/>
          <w:b/>
          <w:color w:val="000000"/>
          <w:sz w:val="32"/>
          <w:szCs w:val="32"/>
          <w:lang w:val="en-US" w:eastAsia="zh-CN"/>
        </w:rPr>
        <w:t>1、</w:t>
      </w:r>
      <w:r>
        <w:rPr>
          <w:rFonts w:ascii="Times New Roman" w:hAnsi="Times New Roman" w:eastAsia="楷体" w:cs="Times New Roman"/>
          <w:b/>
          <w:color w:val="000000"/>
          <w:sz w:val="32"/>
          <w:szCs w:val="32"/>
        </w:rPr>
        <w:t>支出范围。</w:t>
      </w:r>
      <w:r>
        <w:rPr>
          <w:rFonts w:ascii="Times New Roman" w:hAnsi="Times New Roman" w:eastAsia="仿宋_GB2312" w:cs="Times New Roman"/>
          <w:color w:val="000000"/>
          <w:kern w:val="0"/>
          <w:sz w:val="32"/>
          <w:szCs w:val="32"/>
        </w:rPr>
        <w:t>各</w:t>
      </w:r>
      <w:r>
        <w:rPr>
          <w:rFonts w:hint="eastAsia" w:ascii="Times New Roman" w:hAnsi="Times New Roman" w:eastAsia="仿宋_GB2312" w:cs="Times New Roman"/>
          <w:color w:val="000000"/>
          <w:kern w:val="0"/>
          <w:sz w:val="32"/>
          <w:szCs w:val="32"/>
          <w:lang w:eastAsia="zh-CN"/>
        </w:rPr>
        <w:t>镇街</w:t>
      </w:r>
      <w:r>
        <w:rPr>
          <w:rFonts w:ascii="Times New Roman" w:hAnsi="Times New Roman" w:eastAsia="仿宋_GB2312" w:cs="Times New Roman"/>
          <w:color w:val="000000"/>
          <w:kern w:val="0"/>
          <w:sz w:val="32"/>
          <w:szCs w:val="32"/>
        </w:rPr>
        <w:t>要围绕年度工作目标合理使用补助资金，不得将补助资金用于农作物秸秆综合利用以外的项目。</w:t>
      </w:r>
    </w:p>
    <w:p w14:paraId="00F26F92">
      <w:pPr>
        <w:widowControl/>
        <w:spacing w:line="58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楷体" w:cs="Times New Roman"/>
          <w:b/>
          <w:color w:val="000000"/>
          <w:sz w:val="32"/>
          <w:szCs w:val="32"/>
          <w:lang w:val="en-US" w:eastAsia="zh-CN"/>
        </w:rPr>
        <w:t>2、</w:t>
      </w:r>
      <w:r>
        <w:rPr>
          <w:rFonts w:ascii="Times New Roman" w:hAnsi="Times New Roman" w:eastAsia="楷体" w:cs="Times New Roman"/>
          <w:b/>
          <w:color w:val="000000"/>
          <w:sz w:val="32"/>
          <w:szCs w:val="32"/>
        </w:rPr>
        <w:t>补助对象。</w:t>
      </w:r>
      <w:r>
        <w:rPr>
          <w:rFonts w:ascii="Times New Roman" w:hAnsi="Times New Roman" w:eastAsia="仿宋_GB2312" w:cs="Times New Roman"/>
          <w:color w:val="000000"/>
          <w:sz w:val="32"/>
          <w:szCs w:val="32"/>
        </w:rPr>
        <w:t>在本</w:t>
      </w:r>
      <w:r>
        <w:rPr>
          <w:rFonts w:hint="eastAsia" w:ascii="Times New Roman" w:hAnsi="Times New Roman" w:eastAsia="仿宋_GB2312" w:cs="Times New Roman"/>
          <w:color w:val="000000"/>
          <w:sz w:val="32"/>
          <w:szCs w:val="32"/>
          <w:lang w:eastAsia="zh-CN"/>
        </w:rPr>
        <w:t>区</w:t>
      </w:r>
      <w:r>
        <w:rPr>
          <w:rFonts w:ascii="Times New Roman" w:hAnsi="Times New Roman" w:eastAsia="仿宋_GB2312" w:cs="Times New Roman"/>
          <w:color w:val="000000"/>
          <w:sz w:val="32"/>
          <w:szCs w:val="32"/>
        </w:rPr>
        <w:t>从事农作物秸秆综合利用工作的各类主体。</w:t>
      </w:r>
    </w:p>
    <w:p w14:paraId="78EF2A4A">
      <w:pPr>
        <w:widowControl/>
        <w:spacing w:line="58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楷体" w:cs="Times New Roman"/>
          <w:b/>
          <w:color w:val="000000"/>
          <w:sz w:val="32"/>
          <w:szCs w:val="32"/>
          <w:lang w:val="en-US" w:eastAsia="zh-CN"/>
        </w:rPr>
        <w:t>3、</w:t>
      </w:r>
      <w:r>
        <w:rPr>
          <w:rFonts w:ascii="Times New Roman" w:hAnsi="Times New Roman" w:eastAsia="楷体" w:cs="Times New Roman"/>
          <w:b/>
          <w:color w:val="000000"/>
          <w:sz w:val="32"/>
          <w:szCs w:val="32"/>
        </w:rPr>
        <w:t>补助标准测算。</w:t>
      </w:r>
      <w:r>
        <w:rPr>
          <w:rFonts w:hint="eastAsia" w:ascii="Times New Roman" w:hAnsi="Times New Roman" w:eastAsia="楷体" w:cs="Times New Roman"/>
          <w:b w:val="0"/>
          <w:bCs/>
          <w:color w:val="000000"/>
          <w:sz w:val="32"/>
          <w:szCs w:val="32"/>
          <w:lang w:eastAsia="zh-CN"/>
        </w:rPr>
        <w:t>各镇街</w:t>
      </w:r>
      <w:r>
        <w:rPr>
          <w:rFonts w:ascii="Times New Roman" w:hAnsi="Times New Roman" w:eastAsia="仿宋_GB2312" w:cs="Times New Roman"/>
          <w:color w:val="000000"/>
          <w:sz w:val="32"/>
          <w:szCs w:val="32"/>
        </w:rPr>
        <w:t>按照各区小麦、玉米、水稻、棉花等农作物每亩9元标准测算。对秸秆综合利用纳入农业全程社会化服务项目补贴范围的，不享受本补助。</w:t>
      </w:r>
    </w:p>
    <w:p w14:paraId="2A2C2D1C">
      <w:pPr>
        <w:widowControl/>
        <w:spacing w:line="58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lang w:val="en-US" w:eastAsia="zh-CN"/>
        </w:rPr>
        <w:t>4、</w:t>
      </w:r>
      <w:r>
        <w:rPr>
          <w:rFonts w:ascii="Times New Roman" w:hAnsi="Times New Roman" w:eastAsia="楷体" w:cs="Times New Roman"/>
          <w:b/>
          <w:color w:val="000000"/>
          <w:sz w:val="32"/>
          <w:szCs w:val="32"/>
        </w:rPr>
        <w:t>资金分配。</w:t>
      </w:r>
      <w:r>
        <w:rPr>
          <w:rFonts w:ascii="Times New Roman" w:hAnsi="Times New Roman" w:eastAsia="仿宋_GB2312" w:cs="Times New Roman"/>
          <w:color w:val="000000"/>
          <w:sz w:val="32"/>
          <w:szCs w:val="32"/>
        </w:rPr>
        <w:t>种植面积按照</w:t>
      </w:r>
      <w:r>
        <w:rPr>
          <w:rFonts w:hint="eastAsia" w:ascii="Times New Roman" w:hAnsi="Times New Roman" w:eastAsia="仿宋_GB2312" w:cs="Times New Roman"/>
          <w:color w:val="000000"/>
          <w:sz w:val="32"/>
          <w:szCs w:val="32"/>
          <w:lang w:eastAsia="zh-CN"/>
        </w:rPr>
        <w:t>区</w:t>
      </w:r>
      <w:r>
        <w:rPr>
          <w:rFonts w:ascii="Times New Roman" w:hAnsi="Times New Roman" w:eastAsia="仿宋_GB2312" w:cs="Times New Roman"/>
          <w:color w:val="000000"/>
          <w:sz w:val="32"/>
          <w:szCs w:val="32"/>
        </w:rPr>
        <w:t>级核定的各</w:t>
      </w:r>
      <w:r>
        <w:rPr>
          <w:rFonts w:hint="eastAsia" w:ascii="Times New Roman" w:hAnsi="Times New Roman" w:eastAsia="仿宋_GB2312" w:cs="Times New Roman"/>
          <w:color w:val="000000"/>
          <w:sz w:val="32"/>
          <w:szCs w:val="32"/>
          <w:lang w:eastAsia="zh-CN"/>
        </w:rPr>
        <w:t>镇街</w:t>
      </w:r>
      <w:r>
        <w:rPr>
          <w:rFonts w:ascii="Times New Roman" w:hAnsi="Times New Roman" w:eastAsia="仿宋_GB2312" w:cs="Times New Roman"/>
          <w:color w:val="000000"/>
          <w:sz w:val="32"/>
          <w:szCs w:val="32"/>
        </w:rPr>
        <w:t>年度耕地地力保护补贴和棉花种植补贴面积测算。补助资金分配额度=∑农作物秸秆综合利用任务面积（耕地地力保护面积+棉花种植面积-相应农业全程社会化服务面积-焚烧秸秆过火面积）×补助标准。</w:t>
      </w:r>
    </w:p>
    <w:p w14:paraId="44D40FB6">
      <w:pPr>
        <w:shd w:val="clear" w:color="auto" w:fill="FFFFFF"/>
        <w:spacing w:line="58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楷体" w:cs="Times New Roman"/>
          <w:b/>
          <w:color w:val="000000"/>
          <w:sz w:val="32"/>
          <w:szCs w:val="32"/>
          <w:lang w:val="en-US" w:eastAsia="zh-CN"/>
        </w:rPr>
        <w:t>5、</w:t>
      </w:r>
      <w:r>
        <w:rPr>
          <w:rFonts w:ascii="Times New Roman" w:hAnsi="Times New Roman" w:eastAsia="楷体" w:cs="Times New Roman"/>
          <w:b/>
          <w:color w:val="000000"/>
          <w:sz w:val="32"/>
          <w:szCs w:val="32"/>
        </w:rPr>
        <w:t>组织验收。</w:t>
      </w: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镇街</w:t>
      </w:r>
      <w:r>
        <w:rPr>
          <w:rFonts w:ascii="Times New Roman" w:hAnsi="Times New Roman" w:eastAsia="仿宋_GB2312" w:cs="Times New Roman"/>
          <w:color w:val="000000"/>
          <w:sz w:val="32"/>
          <w:szCs w:val="32"/>
        </w:rPr>
        <w:t>应全面落实主体责任，结合实际</w:t>
      </w:r>
      <w:r>
        <w:rPr>
          <w:rFonts w:ascii="Times New Roman" w:hAnsi="Times New Roman" w:eastAsia="仿宋_GB2312" w:cs="Times New Roman"/>
          <w:color w:val="000000"/>
          <w:kern w:val="0"/>
          <w:sz w:val="32"/>
          <w:szCs w:val="32"/>
        </w:rPr>
        <w:t>制定本</w:t>
      </w:r>
      <w:r>
        <w:rPr>
          <w:rFonts w:hint="eastAsia" w:ascii="Times New Roman" w:hAnsi="Times New Roman" w:eastAsia="仿宋_GB2312" w:cs="Times New Roman"/>
          <w:color w:val="000000"/>
          <w:kern w:val="0"/>
          <w:sz w:val="32"/>
          <w:szCs w:val="32"/>
          <w:lang w:eastAsia="zh-CN"/>
        </w:rPr>
        <w:t>镇街</w:t>
      </w:r>
      <w:r>
        <w:rPr>
          <w:rFonts w:ascii="Times New Roman" w:hAnsi="Times New Roman" w:eastAsia="仿宋_GB2312" w:cs="Times New Roman"/>
          <w:color w:val="000000"/>
          <w:kern w:val="0"/>
          <w:sz w:val="32"/>
          <w:szCs w:val="32"/>
        </w:rPr>
        <w:t>项目验收办法，进一步明确验收、秸秆焚烧地块扣减资金、公示等具体内容。</w:t>
      </w:r>
    </w:p>
    <w:p w14:paraId="21C41C66">
      <w:pPr>
        <w:shd w:val="clear" w:color="auto" w:fill="FFFFFF"/>
        <w:spacing w:line="580" w:lineRule="exact"/>
        <w:ind w:firstLine="643"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楷体" w:cs="Times New Roman"/>
          <w:b/>
          <w:color w:val="000000"/>
          <w:sz w:val="32"/>
          <w:szCs w:val="32"/>
          <w:lang w:val="en-US" w:eastAsia="zh-CN"/>
        </w:rPr>
        <w:t>6、</w:t>
      </w:r>
      <w:r>
        <w:rPr>
          <w:rFonts w:ascii="Times New Roman" w:hAnsi="Times New Roman" w:eastAsia="楷体" w:cs="Times New Roman"/>
          <w:b/>
          <w:color w:val="000000"/>
          <w:sz w:val="32"/>
          <w:szCs w:val="32"/>
        </w:rPr>
        <w:t>资金下达。</w:t>
      </w:r>
      <w:r>
        <w:rPr>
          <w:rFonts w:ascii="Times New Roman" w:hAnsi="Times New Roman" w:eastAsia="仿宋_GB2312" w:cs="Times New Roman"/>
          <w:color w:val="000000"/>
          <w:sz w:val="32"/>
          <w:szCs w:val="32"/>
        </w:rPr>
        <w:t>项目年度内，待区级验收公示无异议后，区农业</w:t>
      </w:r>
      <w:r>
        <w:rPr>
          <w:rFonts w:hint="eastAsia" w:ascii="Times New Roman" w:hAnsi="Times New Roman" w:eastAsia="仿宋_GB2312" w:cs="Times New Roman"/>
          <w:color w:val="000000"/>
          <w:sz w:val="32"/>
          <w:szCs w:val="32"/>
          <w:lang w:eastAsia="zh-CN"/>
        </w:rPr>
        <w:t>中心</w:t>
      </w:r>
      <w:r>
        <w:rPr>
          <w:rFonts w:ascii="Times New Roman" w:hAnsi="Times New Roman" w:eastAsia="仿宋_GB2312" w:cs="Times New Roman"/>
          <w:color w:val="000000"/>
          <w:sz w:val="32"/>
          <w:szCs w:val="32"/>
        </w:rPr>
        <w:t>向区财政局提交有关材料，区财政局审核通过后结合预算安排情况拨付补助资金；有关单位要及时兑付补助资金</w:t>
      </w:r>
      <w:r>
        <w:rPr>
          <w:rFonts w:hint="eastAsia" w:ascii="Times New Roman" w:hAnsi="Times New Roman" w:eastAsia="仿宋_GB2312" w:cs="Times New Roman"/>
          <w:color w:val="000000"/>
          <w:sz w:val="32"/>
          <w:szCs w:val="32"/>
          <w:lang w:eastAsia="zh-CN"/>
        </w:rPr>
        <w:t>。</w:t>
      </w:r>
    </w:p>
    <w:p w14:paraId="4B22A8C1">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三</w:t>
      </w:r>
      <w:r>
        <w:rPr>
          <w:rFonts w:ascii="Times New Roman" w:hAnsi="Times New Roman" w:eastAsia="黑体" w:cs="Times New Roman"/>
          <w:color w:val="000000"/>
          <w:sz w:val="32"/>
          <w:szCs w:val="32"/>
        </w:rPr>
        <w:t>、工作要求</w:t>
      </w:r>
    </w:p>
    <w:p w14:paraId="79CEEA04">
      <w:pPr>
        <w:spacing w:line="58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楷体" w:cs="Times New Roman"/>
          <w:b/>
          <w:bCs/>
          <w:color w:val="000000"/>
          <w:sz w:val="32"/>
          <w:szCs w:val="32"/>
          <w:lang w:val="en-US" w:eastAsia="zh-CN"/>
        </w:rPr>
        <w:t>1、</w:t>
      </w:r>
      <w:r>
        <w:rPr>
          <w:rFonts w:hint="eastAsia" w:ascii="Times New Roman" w:hAnsi="Times New Roman" w:eastAsia="楷体" w:cs="Times New Roman"/>
          <w:b/>
          <w:bCs/>
          <w:color w:val="000000"/>
          <w:sz w:val="32"/>
          <w:szCs w:val="32"/>
          <w:lang w:eastAsia="zh-CN"/>
        </w:rPr>
        <w:t>强化</w:t>
      </w:r>
      <w:r>
        <w:rPr>
          <w:rFonts w:ascii="Times New Roman" w:hAnsi="Times New Roman" w:eastAsia="楷体" w:cs="Times New Roman"/>
          <w:b/>
          <w:bCs/>
          <w:color w:val="000000"/>
          <w:sz w:val="32"/>
          <w:szCs w:val="32"/>
        </w:rPr>
        <w:t>领导</w:t>
      </w:r>
      <w:r>
        <w:rPr>
          <w:rFonts w:hint="eastAsia" w:ascii="Times New Roman" w:hAnsi="Times New Roman" w:eastAsia="楷体" w:cs="Times New Roman"/>
          <w:b/>
          <w:bCs/>
          <w:color w:val="000000"/>
          <w:sz w:val="32"/>
          <w:szCs w:val="32"/>
          <w:lang w:eastAsia="zh-CN"/>
        </w:rPr>
        <w:t>责任</w:t>
      </w:r>
      <w:r>
        <w:rPr>
          <w:rFonts w:ascii="Times New Roman" w:hAnsi="Times New Roman" w:eastAsia="楷体" w:cs="Times New Roman"/>
          <w:b/>
          <w:bCs/>
          <w:color w:val="000000"/>
          <w:sz w:val="32"/>
          <w:szCs w:val="32"/>
        </w:rPr>
        <w:t>。</w:t>
      </w:r>
      <w:r>
        <w:rPr>
          <w:rFonts w:ascii="Times New Roman" w:hAnsi="Times New Roman" w:eastAsia="仿宋_GB2312" w:cs="Times New Roman"/>
          <w:color w:val="000000"/>
          <w:sz w:val="32"/>
          <w:szCs w:val="32"/>
        </w:rPr>
        <w:t>各乡镇人民政府</w:t>
      </w:r>
      <w:r>
        <w:rPr>
          <w:rFonts w:hint="eastAsia" w:ascii="Times New Roman" w:hAnsi="Times New Roman" w:eastAsia="仿宋_GB2312" w:cs="Times New Roman"/>
          <w:color w:val="000000"/>
          <w:sz w:val="32"/>
          <w:szCs w:val="32"/>
          <w:lang w:eastAsia="zh-CN"/>
        </w:rPr>
        <w:t>、街道办事处</w:t>
      </w:r>
      <w:r>
        <w:rPr>
          <w:rFonts w:ascii="Times New Roman" w:hAnsi="Times New Roman" w:eastAsia="仿宋_GB2312" w:cs="Times New Roman"/>
          <w:color w:val="000000"/>
          <w:sz w:val="32"/>
          <w:szCs w:val="32"/>
        </w:rPr>
        <w:t>作为农作物秸秆综合利用的责任主体，要以高度的政治责任感开展工作，全面贯彻落实《决定》，进一步健全农作物秸秆综合利用工作领导机构。</w:t>
      </w:r>
    </w:p>
    <w:p w14:paraId="1F82754A">
      <w:pPr>
        <w:spacing w:line="58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楷体" w:cs="Times New Roman"/>
          <w:b/>
          <w:bCs/>
          <w:color w:val="000000"/>
          <w:sz w:val="32"/>
          <w:szCs w:val="32"/>
          <w:lang w:val="en-US" w:eastAsia="zh-CN"/>
        </w:rPr>
        <w:t>2、</w:t>
      </w:r>
      <w:r>
        <w:rPr>
          <w:rFonts w:ascii="Times New Roman" w:hAnsi="Times New Roman" w:eastAsia="楷体" w:cs="Times New Roman"/>
          <w:b/>
          <w:bCs/>
          <w:color w:val="000000"/>
          <w:sz w:val="32"/>
          <w:szCs w:val="32"/>
        </w:rPr>
        <w:t>科学制定方案。</w:t>
      </w: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镇街</w:t>
      </w:r>
      <w:r>
        <w:rPr>
          <w:rFonts w:ascii="Times New Roman" w:hAnsi="Times New Roman" w:eastAsia="仿宋_GB2312" w:cs="Times New Roman"/>
          <w:color w:val="000000"/>
          <w:sz w:val="32"/>
          <w:szCs w:val="32"/>
        </w:rPr>
        <w:t>要结合本地实际，科学制定农作物秸秆综合利用工作方案，进一步明确各类农作物秸秆综合利用目标任务、方式、措施、进度、资金管理、作业补助标准，于6月1</w:t>
      </w: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日前上报</w:t>
      </w:r>
      <w:r>
        <w:rPr>
          <w:rFonts w:hint="eastAsia" w:ascii="Times New Roman" w:hAnsi="Times New Roman" w:eastAsia="仿宋_GB2312" w:cs="Times New Roman"/>
          <w:color w:val="000000"/>
          <w:sz w:val="32"/>
          <w:szCs w:val="32"/>
          <w:lang w:eastAsia="zh-CN"/>
        </w:rPr>
        <w:t>区</w:t>
      </w:r>
      <w:r>
        <w:rPr>
          <w:rFonts w:ascii="Times New Roman" w:hAnsi="Times New Roman" w:eastAsia="仿宋_GB2312" w:cs="Times New Roman"/>
          <w:color w:val="000000"/>
          <w:sz w:val="32"/>
          <w:szCs w:val="32"/>
        </w:rPr>
        <w:t>农业</w:t>
      </w:r>
      <w:r>
        <w:rPr>
          <w:rFonts w:hint="eastAsia" w:ascii="Times New Roman" w:hAnsi="Times New Roman" w:eastAsia="仿宋_GB2312" w:cs="Times New Roman"/>
          <w:color w:val="000000"/>
          <w:sz w:val="32"/>
          <w:szCs w:val="32"/>
          <w:lang w:eastAsia="zh-CN"/>
        </w:rPr>
        <w:t>中心</w:t>
      </w:r>
      <w:r>
        <w:rPr>
          <w:rFonts w:ascii="Times New Roman" w:hAnsi="Times New Roman" w:eastAsia="仿宋_GB2312" w:cs="Times New Roman"/>
          <w:color w:val="000000"/>
          <w:sz w:val="32"/>
          <w:szCs w:val="32"/>
        </w:rPr>
        <w:t>。</w:t>
      </w:r>
    </w:p>
    <w:p w14:paraId="49BF8B59">
      <w:pPr>
        <w:spacing w:line="58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楷体" w:cs="Times New Roman"/>
          <w:b/>
          <w:bCs/>
          <w:color w:val="000000"/>
          <w:sz w:val="32"/>
          <w:szCs w:val="32"/>
          <w:lang w:val="en-US" w:eastAsia="zh-CN"/>
        </w:rPr>
        <w:t>3、</w:t>
      </w:r>
      <w:r>
        <w:rPr>
          <w:rFonts w:hint="eastAsia" w:ascii="Times New Roman" w:hAnsi="Times New Roman" w:eastAsia="楷体" w:cs="Times New Roman"/>
          <w:b/>
          <w:bCs/>
          <w:color w:val="000000"/>
          <w:sz w:val="32"/>
          <w:szCs w:val="32"/>
          <w:lang w:eastAsia="zh-CN"/>
        </w:rPr>
        <w:t>及时报送进度</w:t>
      </w:r>
      <w:r>
        <w:rPr>
          <w:rFonts w:ascii="Times New Roman" w:hAnsi="Times New Roman" w:eastAsia="楷体" w:cs="Times New Roman"/>
          <w:b/>
          <w:bCs/>
          <w:color w:val="000000"/>
          <w:sz w:val="32"/>
          <w:szCs w:val="32"/>
        </w:rPr>
        <w:t>。</w:t>
      </w: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镇街</w:t>
      </w:r>
      <w:r>
        <w:rPr>
          <w:rFonts w:ascii="Times New Roman" w:hAnsi="Times New Roman" w:eastAsia="仿宋_GB2312" w:cs="Times New Roman"/>
          <w:color w:val="000000"/>
          <w:sz w:val="32"/>
          <w:szCs w:val="32"/>
        </w:rPr>
        <w:t>要结合农业生产特点，全面掌握各类作物秸秆综合利用工作进度，并分别于6月底前、12月15日前、</w:t>
      </w:r>
      <w:r>
        <w:rPr>
          <w:rFonts w:hint="eastAsia" w:ascii="Times New Roman" w:hAnsi="Times New Roman" w:eastAsia="仿宋_GB2312" w:cs="Times New Roman"/>
          <w:color w:val="000000"/>
          <w:sz w:val="32"/>
          <w:szCs w:val="32"/>
        </w:rPr>
        <w:t>2026年</w:t>
      </w:r>
      <w:r>
        <w:rPr>
          <w:rFonts w:ascii="Times New Roman" w:hAnsi="Times New Roman" w:eastAsia="仿宋_GB2312" w:cs="Times New Roman"/>
          <w:color w:val="000000"/>
          <w:sz w:val="32"/>
          <w:szCs w:val="32"/>
        </w:rPr>
        <w:t>3月</w:t>
      </w:r>
      <w:r>
        <w:rPr>
          <w:rFonts w:hint="eastAsia" w:ascii="Times New Roman" w:hAnsi="Times New Roman" w:eastAsia="仿宋_GB2312" w:cs="Times New Roman"/>
          <w:color w:val="000000"/>
          <w:sz w:val="32"/>
          <w:szCs w:val="32"/>
        </w:rPr>
        <w:t>底前</w:t>
      </w:r>
      <w:r>
        <w:rPr>
          <w:rFonts w:ascii="Times New Roman" w:hAnsi="Times New Roman" w:eastAsia="仿宋_GB2312" w:cs="Times New Roman"/>
          <w:color w:val="000000"/>
          <w:sz w:val="32"/>
          <w:szCs w:val="32"/>
        </w:rPr>
        <w:t>填报《天津市</w:t>
      </w:r>
      <w:r>
        <w:rPr>
          <w:rFonts w:hint="eastAsia" w:ascii="Times New Roman" w:hAnsi="Times New Roman" w:eastAsia="仿宋_GB2312" w:cs="Times New Roman"/>
          <w:color w:val="000000"/>
          <w:sz w:val="32"/>
          <w:szCs w:val="32"/>
          <w:lang w:eastAsia="zh-CN"/>
        </w:rPr>
        <w:t>宁河区</w:t>
      </w:r>
      <w:r>
        <w:rPr>
          <w:rFonts w:ascii="Times New Roman" w:hAnsi="Times New Roman" w:eastAsia="仿宋_GB2312" w:cs="Times New Roman"/>
          <w:color w:val="000000"/>
          <w:sz w:val="32"/>
          <w:szCs w:val="32"/>
        </w:rPr>
        <w:t>农作物秸秆综合利用工作进度统计表》，11月底前报送《农作物秸秆综合利用补助面积情况统计表》。</w:t>
      </w:r>
    </w:p>
    <w:p w14:paraId="3CC68740">
      <w:pPr>
        <w:shd w:val="clear" w:color="auto" w:fill="FFFFFF"/>
        <w:spacing w:line="58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楷体" w:cs="Times New Roman"/>
          <w:b/>
          <w:bCs/>
          <w:color w:val="000000"/>
          <w:sz w:val="32"/>
          <w:szCs w:val="32"/>
          <w:lang w:val="en-US" w:eastAsia="zh-CN"/>
        </w:rPr>
        <w:t>4、</w:t>
      </w:r>
      <w:r>
        <w:rPr>
          <w:rFonts w:hint="eastAsia" w:ascii="Times New Roman" w:hAnsi="Times New Roman" w:eastAsia="楷体" w:cs="Times New Roman"/>
          <w:b/>
          <w:bCs/>
          <w:color w:val="000000"/>
          <w:sz w:val="32"/>
          <w:szCs w:val="32"/>
          <w:lang w:eastAsia="zh-CN"/>
        </w:rPr>
        <w:t>加强</w:t>
      </w:r>
      <w:r>
        <w:rPr>
          <w:rFonts w:ascii="Times New Roman" w:hAnsi="Times New Roman" w:eastAsia="楷体" w:cs="Times New Roman"/>
          <w:b/>
          <w:bCs/>
          <w:color w:val="000000"/>
          <w:sz w:val="32"/>
          <w:szCs w:val="32"/>
        </w:rPr>
        <w:t>宣传</w:t>
      </w:r>
      <w:r>
        <w:rPr>
          <w:rFonts w:hint="eastAsia" w:ascii="Times New Roman" w:hAnsi="Times New Roman" w:eastAsia="楷体" w:cs="Times New Roman"/>
          <w:b/>
          <w:bCs/>
          <w:color w:val="000000"/>
          <w:sz w:val="32"/>
          <w:szCs w:val="32"/>
          <w:lang w:eastAsia="zh-CN"/>
        </w:rPr>
        <w:t>培训</w:t>
      </w:r>
      <w:r>
        <w:rPr>
          <w:rFonts w:ascii="Times New Roman" w:hAnsi="Times New Roman" w:eastAsia="楷体" w:cs="Times New Roman"/>
          <w:bCs/>
          <w:color w:val="000000"/>
          <w:sz w:val="32"/>
          <w:szCs w:val="32"/>
        </w:rPr>
        <w:t>。</w:t>
      </w: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镇街</w:t>
      </w:r>
      <w:r>
        <w:rPr>
          <w:rFonts w:ascii="Times New Roman" w:hAnsi="Times New Roman" w:eastAsia="仿宋_GB2312" w:cs="Times New Roman"/>
          <w:color w:val="000000"/>
          <w:sz w:val="32"/>
          <w:szCs w:val="32"/>
        </w:rPr>
        <w:t>要加大对农作物秸秆综合利用的公益宣传和秸秆综合利用实用技术培训。</w:t>
      </w:r>
    </w:p>
    <w:p w14:paraId="40FF4A9A">
      <w:pPr>
        <w:shd w:val="clear" w:color="auto" w:fill="FFFFFF"/>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镇、街农办</w:t>
      </w:r>
      <w:r>
        <w:rPr>
          <w:rFonts w:ascii="Times New Roman" w:hAnsi="Times New Roman" w:eastAsia="仿宋_GB2312" w:cs="Times New Roman"/>
          <w:color w:val="000000"/>
          <w:sz w:val="32"/>
          <w:szCs w:val="32"/>
        </w:rPr>
        <w:t>要认真总结本地</w:t>
      </w:r>
      <w:r>
        <w:rPr>
          <w:rFonts w:hint="eastAsia" w:ascii="Times New Roman" w:hAnsi="Times New Roman" w:eastAsia="仿宋_GB2312" w:cs="Times New Roman"/>
          <w:color w:val="000000"/>
          <w:sz w:val="32"/>
          <w:szCs w:val="32"/>
          <w:lang w:eastAsia="zh-CN"/>
        </w:rPr>
        <w:t>的工作经验</w:t>
      </w:r>
      <w:r>
        <w:rPr>
          <w:rFonts w:ascii="Times New Roman" w:hAnsi="Times New Roman" w:eastAsia="仿宋_GB2312" w:cs="Times New Roman"/>
          <w:color w:val="000000"/>
          <w:sz w:val="32"/>
          <w:szCs w:val="32"/>
        </w:rPr>
        <w:t>，于12月</w:t>
      </w:r>
      <w:r>
        <w:rPr>
          <w:rFonts w:hint="eastAsia"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5</w:t>
      </w:r>
      <w:r>
        <w:rPr>
          <w:rFonts w:ascii="Times New Roman" w:hAnsi="Times New Roman" w:eastAsia="仿宋_GB2312" w:cs="Times New Roman"/>
          <w:color w:val="000000"/>
          <w:sz w:val="32"/>
          <w:szCs w:val="32"/>
        </w:rPr>
        <w:t>日前将年度工作总结报</w:t>
      </w:r>
      <w:r>
        <w:rPr>
          <w:rFonts w:hint="eastAsia" w:ascii="Times New Roman" w:hAnsi="Times New Roman" w:eastAsia="仿宋_GB2312" w:cs="Times New Roman"/>
          <w:color w:val="000000"/>
          <w:sz w:val="32"/>
          <w:szCs w:val="32"/>
          <w:lang w:eastAsia="zh-CN"/>
        </w:rPr>
        <w:t>区</w:t>
      </w:r>
      <w:r>
        <w:rPr>
          <w:rFonts w:ascii="Times New Roman" w:hAnsi="Times New Roman" w:eastAsia="仿宋_GB2312" w:cs="Times New Roman"/>
          <w:color w:val="000000"/>
          <w:sz w:val="32"/>
          <w:szCs w:val="32"/>
        </w:rPr>
        <w:t>农业</w:t>
      </w:r>
      <w:r>
        <w:rPr>
          <w:rFonts w:hint="eastAsia" w:ascii="Times New Roman" w:hAnsi="Times New Roman" w:eastAsia="仿宋_GB2312" w:cs="Times New Roman"/>
          <w:color w:val="000000"/>
          <w:sz w:val="32"/>
          <w:szCs w:val="32"/>
          <w:lang w:eastAsia="zh-CN"/>
        </w:rPr>
        <w:t>中心农机部。</w:t>
      </w:r>
    </w:p>
    <w:p w14:paraId="62C3F904">
      <w:pPr>
        <w:shd w:val="clear" w:color="auto" w:fill="FFFFFF"/>
        <w:spacing w:line="580" w:lineRule="exact"/>
        <w:ind w:left="1215" w:leftChars="350" w:hanging="480" w:hangingChars="150"/>
        <w:rPr>
          <w:rFonts w:ascii="Times New Roman" w:hAnsi="Times New Roman" w:eastAsia="仿宋_GB2312" w:cs="Times New Roman"/>
          <w:color w:val="000000"/>
          <w:sz w:val="32"/>
          <w:szCs w:val="32"/>
        </w:rPr>
      </w:pPr>
    </w:p>
    <w:p w14:paraId="522F95EC">
      <w:pPr>
        <w:shd w:val="clear" w:color="auto" w:fill="FFFFFF"/>
        <w:spacing w:line="580" w:lineRule="exact"/>
        <w:ind w:left="1215" w:leftChars="350" w:hanging="480" w:hangingChars="15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附件：1.天津市</w:t>
      </w:r>
      <w:r>
        <w:rPr>
          <w:rFonts w:hint="eastAsia" w:ascii="Times New Roman" w:hAnsi="Times New Roman" w:eastAsia="仿宋_GB2312" w:cs="Times New Roman"/>
          <w:color w:val="000000"/>
          <w:sz w:val="32"/>
          <w:szCs w:val="32"/>
          <w:lang w:eastAsia="zh-CN"/>
        </w:rPr>
        <w:t>宁河区</w:t>
      </w:r>
      <w:r>
        <w:rPr>
          <w:rFonts w:ascii="Times New Roman" w:hAnsi="Times New Roman" w:eastAsia="仿宋_GB2312" w:cs="Times New Roman"/>
          <w:color w:val="000000"/>
          <w:sz w:val="32"/>
          <w:szCs w:val="32"/>
        </w:rPr>
        <w:t>农作物秸秆综合利用工作进度统计表</w:t>
      </w:r>
    </w:p>
    <w:p w14:paraId="7181555A">
      <w:pPr>
        <w:shd w:val="clear" w:color="auto" w:fill="FFFFFF"/>
        <w:spacing w:line="580" w:lineRule="exact"/>
        <w:ind w:firstLine="1760" w:firstLineChars="55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2.农作物秸秆综合利用补助面积情况统计表</w:t>
      </w:r>
    </w:p>
    <w:p w14:paraId="438BD6D0">
      <w:pPr>
        <w:shd w:val="clear" w:color="auto" w:fill="FFFFFF"/>
        <w:spacing w:line="580" w:lineRule="exact"/>
        <w:ind w:firstLine="1760" w:firstLineChars="55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3.农作物秸秆焚烧火点扣减资金台账（样表）</w:t>
      </w:r>
    </w:p>
    <w:p w14:paraId="49FFCDA0">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14:paraId="6A08EBD0">
      <w:pPr>
        <w:shd w:val="clear" w:color="auto" w:fill="FFFFFF"/>
        <w:spacing w:line="360" w:lineRule="auto"/>
        <w:jc w:val="left"/>
        <w:rPr>
          <w:rFonts w:hint="eastAsia" w:ascii="Times New Roman" w:hAnsi="Times New Roman" w:eastAsia="黑体" w:cs="Times New Roman"/>
          <w:color w:val="000000" w:themeColor="text1"/>
          <w:sz w:val="32"/>
          <w:szCs w:val="32"/>
          <w:lang w:eastAsia="zh-CN"/>
          <w14:textFill>
            <w14:solidFill>
              <w14:schemeClr w14:val="tx1"/>
            </w14:solidFill>
          </w14:textFill>
        </w:rPr>
      </w:pPr>
    </w:p>
    <w:p w14:paraId="5C13CDE6">
      <w:pPr>
        <w:shd w:val="clear" w:color="auto" w:fill="FFFFFF"/>
        <w:spacing w:line="360" w:lineRule="auto"/>
        <w:jc w:val="left"/>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1</w:t>
      </w:r>
    </w:p>
    <w:p w14:paraId="4CB4AE2E">
      <w:pPr>
        <w:widowControl/>
        <w:spacing w:after="217" w:afterLines="50" w:line="520" w:lineRule="exact"/>
        <w:jc w:val="center"/>
        <w:rPr>
          <w:rFonts w:ascii="Times New Roman" w:hAnsi="Times New Roman" w:eastAsia="方正小标宋简体" w:cs="Times New Roman"/>
          <w:color w:val="000000" w:themeColor="text1"/>
          <w:kern w:val="0"/>
          <w:sz w:val="44"/>
          <w:szCs w:val="44"/>
          <w14:textFill>
            <w14:solidFill>
              <w14:schemeClr w14:val="tx1"/>
            </w14:solidFill>
          </w14:textFill>
        </w:rPr>
      </w:pPr>
      <w:r>
        <w:rPr>
          <w:rFonts w:ascii="Times New Roman" w:hAnsi="Times New Roman" w:eastAsia="方正小标宋简体" w:cs="Times New Roman"/>
          <w:color w:val="000000" w:themeColor="text1"/>
          <w:kern w:val="0"/>
          <w:sz w:val="44"/>
          <w:szCs w:val="44"/>
          <w14:textFill>
            <w14:solidFill>
              <w14:schemeClr w14:val="tx1"/>
            </w14:solidFill>
          </w14:textFill>
        </w:rPr>
        <w:t>天津市</w:t>
      </w:r>
      <w:r>
        <w:rPr>
          <w:rFonts w:hint="eastAsia" w:ascii="Times New Roman" w:hAnsi="Times New Roman" w:eastAsia="方正小标宋简体" w:cs="Times New Roman"/>
          <w:color w:val="000000" w:themeColor="text1"/>
          <w:kern w:val="0"/>
          <w:sz w:val="44"/>
          <w:szCs w:val="44"/>
          <w:lang w:eastAsia="zh-CN"/>
          <w14:textFill>
            <w14:solidFill>
              <w14:schemeClr w14:val="tx1"/>
            </w14:solidFill>
          </w14:textFill>
        </w:rPr>
        <w:t>宁河区</w:t>
      </w:r>
      <w:r>
        <w:rPr>
          <w:rFonts w:ascii="Times New Roman" w:hAnsi="Times New Roman" w:eastAsia="方正小标宋简体" w:cs="Times New Roman"/>
          <w:color w:val="000000" w:themeColor="text1"/>
          <w:kern w:val="0"/>
          <w:sz w:val="44"/>
          <w:szCs w:val="44"/>
          <w14:textFill>
            <w14:solidFill>
              <w14:schemeClr w14:val="tx1"/>
            </w14:solidFill>
          </w14:textFill>
        </w:rPr>
        <w:t>农作物秸秆综合利用工作进度统计表</w:t>
      </w:r>
    </w:p>
    <w:p w14:paraId="364F95CF">
      <w:pPr>
        <w:widowControl/>
        <w:spacing w:line="440" w:lineRule="atLeast"/>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bCs/>
          <w:color w:val="000000" w:themeColor="text1"/>
          <w:kern w:val="0"/>
          <w:sz w:val="24"/>
          <w:szCs w:val="24"/>
          <w14:textFill>
            <w14:solidFill>
              <w14:schemeClr w14:val="tx1"/>
            </w14:solidFill>
          </w14:textFill>
        </w:rPr>
        <w:t>填报</w:t>
      </w:r>
      <w:r>
        <w:rPr>
          <w:rFonts w:hint="eastAsia" w:ascii="Times New Roman" w:hAnsi="Times New Roman" w:eastAsia="仿宋_GB2312" w:cs="Times New Roman"/>
          <w:bCs/>
          <w:color w:val="000000" w:themeColor="text1"/>
          <w:kern w:val="0"/>
          <w:sz w:val="24"/>
          <w:szCs w:val="24"/>
          <w:lang w:eastAsia="zh-CN"/>
          <w14:textFill>
            <w14:solidFill>
              <w14:schemeClr w14:val="tx1"/>
            </w14:solidFill>
          </w14:textFill>
        </w:rPr>
        <w:t>镇、街</w:t>
      </w:r>
      <w:r>
        <w:rPr>
          <w:rFonts w:ascii="Times New Roman" w:hAnsi="Times New Roman" w:eastAsia="仿宋_GB2312" w:cs="Times New Roman"/>
          <w:bCs/>
          <w:color w:val="000000" w:themeColor="text1"/>
          <w:kern w:val="0"/>
          <w:sz w:val="24"/>
          <w:szCs w:val="24"/>
          <w14:textFill>
            <w14:solidFill>
              <w14:schemeClr w14:val="tx1"/>
            </w14:solidFill>
          </w14:textFill>
        </w:rPr>
        <w:t>：</w:t>
      </w:r>
      <w:r>
        <w:rPr>
          <w:rFonts w:ascii="Times New Roman" w:hAnsi="Times New Roman" w:eastAsia="仿宋_GB2312" w:cs="Times New Roman"/>
          <w:bCs/>
          <w:color w:val="000000" w:themeColor="text1"/>
          <w:kern w:val="0"/>
          <w:sz w:val="24"/>
          <w:szCs w:val="24"/>
          <w:u w:val="single"/>
          <w14:textFill>
            <w14:solidFill>
              <w14:schemeClr w14:val="tx1"/>
            </w14:solidFill>
          </w14:textFill>
        </w:rPr>
        <w:t xml:space="preserve">          </w:t>
      </w:r>
      <w:r>
        <w:rPr>
          <w:rFonts w:hint="eastAsia" w:ascii="Times New Roman" w:hAnsi="Times New Roman" w:eastAsia="仿宋_GB2312" w:cs="Times New Roman"/>
          <w:bCs/>
          <w:color w:val="000000" w:themeColor="text1"/>
          <w:kern w:val="0"/>
          <w:sz w:val="24"/>
          <w:szCs w:val="24"/>
          <w:lang w:eastAsia="zh-CN"/>
          <w14:textFill>
            <w14:solidFill>
              <w14:schemeClr w14:val="tx1"/>
            </w14:solidFill>
          </w14:textFill>
        </w:rPr>
        <w:t>镇、街</w:t>
      </w:r>
      <w:r>
        <w:rPr>
          <w:rFonts w:ascii="Times New Roman" w:hAnsi="Times New Roman" w:eastAsia="仿宋_GB2312" w:cs="Times New Roman"/>
          <w:bCs/>
          <w:color w:val="000000" w:themeColor="text1"/>
          <w:kern w:val="0"/>
          <w:sz w:val="24"/>
          <w:szCs w:val="24"/>
          <w14:textFill>
            <w14:solidFill>
              <w14:schemeClr w14:val="tx1"/>
            </w14:solidFill>
          </w14:textFill>
        </w:rPr>
        <w:t xml:space="preserve">                 </w:t>
      </w: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 xml:space="preserve">                                </w:t>
      </w:r>
      <w:r>
        <w:rPr>
          <w:rFonts w:ascii="Times New Roman" w:hAnsi="Times New Roman" w:eastAsia="仿宋_GB2312" w:cs="Times New Roman"/>
          <w:bCs/>
          <w:color w:val="000000" w:themeColor="text1"/>
          <w:kern w:val="0"/>
          <w:sz w:val="24"/>
          <w:szCs w:val="24"/>
          <w14:textFill>
            <w14:solidFill>
              <w14:schemeClr w14:val="tx1"/>
            </w14:solidFill>
          </w14:textFill>
        </w:rPr>
        <w:t xml:space="preserve"> 统计时间：     年   月   日</w:t>
      </w:r>
    </w:p>
    <w:tbl>
      <w:tblPr>
        <w:tblStyle w:val="5"/>
        <w:tblW w:w="9099" w:type="dxa"/>
        <w:jc w:val="center"/>
        <w:tblLayout w:type="fixed"/>
        <w:tblCellMar>
          <w:top w:w="0" w:type="dxa"/>
          <w:left w:w="0" w:type="dxa"/>
          <w:bottom w:w="0" w:type="dxa"/>
          <w:right w:w="0" w:type="dxa"/>
        </w:tblCellMar>
      </w:tblPr>
      <w:tblGrid>
        <w:gridCol w:w="988"/>
        <w:gridCol w:w="827"/>
        <w:gridCol w:w="186"/>
        <w:gridCol w:w="338"/>
        <w:gridCol w:w="676"/>
        <w:gridCol w:w="217"/>
        <w:gridCol w:w="459"/>
        <w:gridCol w:w="338"/>
        <w:gridCol w:w="491"/>
        <w:gridCol w:w="523"/>
        <w:gridCol w:w="462"/>
        <w:gridCol w:w="552"/>
        <w:gridCol w:w="338"/>
        <w:gridCol w:w="676"/>
        <w:gridCol w:w="719"/>
        <w:gridCol w:w="295"/>
        <w:gridCol w:w="1014"/>
      </w:tblGrid>
      <w:tr w14:paraId="0A7ECC24">
        <w:tblPrEx>
          <w:tblCellMar>
            <w:top w:w="0" w:type="dxa"/>
            <w:left w:w="0" w:type="dxa"/>
            <w:bottom w:w="0" w:type="dxa"/>
            <w:right w:w="0" w:type="dxa"/>
          </w:tblCellMar>
        </w:tblPrEx>
        <w:trPr>
          <w:trHeight w:val="454" w:hRule="exact"/>
          <w:jc w:val="center"/>
        </w:trPr>
        <w:tc>
          <w:tcPr>
            <w:tcW w:w="988" w:type="dxa"/>
            <w:vMerge w:val="restart"/>
            <w:tcBorders>
              <w:top w:val="single" w:color="auto" w:sz="8" w:space="0"/>
              <w:left w:val="single" w:color="auto" w:sz="8" w:space="0"/>
              <w:right w:val="single" w:color="auto" w:sz="8" w:space="0"/>
            </w:tcBorders>
            <w:vAlign w:val="center"/>
          </w:tcPr>
          <w:p w14:paraId="2783251F">
            <w:pPr>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一、秸秆综合利用作业情况</w:t>
            </w:r>
          </w:p>
        </w:tc>
        <w:tc>
          <w:tcPr>
            <w:tcW w:w="1013" w:type="dxa"/>
            <w:gridSpan w:val="2"/>
            <w:vMerge w:val="restart"/>
            <w:tcBorders>
              <w:top w:val="single" w:color="auto" w:sz="8" w:space="0"/>
              <w:left w:val="single" w:color="auto" w:sz="8" w:space="0"/>
              <w:right w:val="single" w:color="auto" w:sz="8" w:space="0"/>
            </w:tcBorders>
            <w:vAlign w:val="center"/>
          </w:tcPr>
          <w:p w14:paraId="27DE2183">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作物种类</w:t>
            </w:r>
          </w:p>
        </w:tc>
        <w:tc>
          <w:tcPr>
            <w:tcW w:w="1014" w:type="dxa"/>
            <w:gridSpan w:val="2"/>
            <w:vMerge w:val="restart"/>
            <w:tcBorders>
              <w:top w:val="single" w:color="auto" w:sz="8" w:space="0"/>
              <w:left w:val="single" w:color="auto" w:sz="4" w:space="0"/>
              <w:right w:val="single" w:color="auto" w:sz="8" w:space="0"/>
            </w:tcBorders>
            <w:vAlign w:val="center"/>
          </w:tcPr>
          <w:p w14:paraId="7358973D">
            <w:pPr>
              <w:widowControl/>
              <w:spacing w:line="32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种植面积（万亩）</w:t>
            </w:r>
          </w:p>
        </w:tc>
        <w:tc>
          <w:tcPr>
            <w:tcW w:w="4056" w:type="dxa"/>
            <w:gridSpan w:val="9"/>
            <w:tcBorders>
              <w:top w:val="single" w:color="auto" w:sz="8" w:space="0"/>
              <w:left w:val="single" w:color="auto" w:sz="4" w:space="0"/>
              <w:bottom w:val="single" w:color="auto" w:sz="8" w:space="0"/>
              <w:right w:val="single" w:color="auto" w:sz="8" w:space="0"/>
            </w:tcBorders>
            <w:vAlign w:val="center"/>
          </w:tcPr>
          <w:p w14:paraId="7FF15DF4">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秸秆综合利用进度（万亩）</w:t>
            </w:r>
          </w:p>
        </w:tc>
        <w:tc>
          <w:tcPr>
            <w:tcW w:w="1014" w:type="dxa"/>
            <w:gridSpan w:val="2"/>
            <w:vMerge w:val="restart"/>
            <w:tcBorders>
              <w:top w:val="single" w:color="auto" w:sz="8" w:space="0"/>
              <w:left w:val="single" w:color="auto" w:sz="4" w:space="0"/>
              <w:right w:val="single" w:color="auto" w:sz="8" w:space="0"/>
            </w:tcBorders>
            <w:vAlign w:val="center"/>
          </w:tcPr>
          <w:p w14:paraId="30A1E658">
            <w:pPr>
              <w:widowControl/>
              <w:spacing w:line="32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已播下茬（万亩）</w:t>
            </w:r>
          </w:p>
        </w:tc>
        <w:tc>
          <w:tcPr>
            <w:tcW w:w="1014" w:type="dxa"/>
            <w:vMerge w:val="restart"/>
            <w:tcBorders>
              <w:top w:val="single" w:color="auto" w:sz="8" w:space="0"/>
              <w:left w:val="single" w:color="auto" w:sz="4" w:space="0"/>
              <w:right w:val="single" w:color="auto" w:sz="8" w:space="0"/>
            </w:tcBorders>
            <w:vAlign w:val="center"/>
          </w:tcPr>
          <w:p w14:paraId="6774137B">
            <w:pPr>
              <w:widowControl/>
              <w:spacing w:line="32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焚烧隐患（万亩）</w:t>
            </w:r>
          </w:p>
        </w:tc>
      </w:tr>
      <w:tr w14:paraId="4DAEA358">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441C6E33">
            <w:pPr>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3" w:type="dxa"/>
            <w:gridSpan w:val="2"/>
            <w:vMerge w:val="continue"/>
            <w:tcBorders>
              <w:left w:val="single" w:color="auto" w:sz="8" w:space="0"/>
              <w:bottom w:val="single" w:color="auto" w:sz="8" w:space="0"/>
              <w:right w:val="single" w:color="auto" w:sz="8" w:space="0"/>
            </w:tcBorders>
            <w:vAlign w:val="center"/>
          </w:tcPr>
          <w:p w14:paraId="421EDAC4">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vMerge w:val="continue"/>
            <w:tcBorders>
              <w:left w:val="single" w:color="auto" w:sz="4" w:space="0"/>
              <w:bottom w:val="single" w:color="auto" w:sz="8" w:space="0"/>
              <w:right w:val="single" w:color="auto" w:sz="8" w:space="0"/>
            </w:tcBorders>
            <w:vAlign w:val="center"/>
          </w:tcPr>
          <w:p w14:paraId="201EBCCD">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14:paraId="6B7D21F2">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粉碎还田</w:t>
            </w: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4582D14F">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离田外运</w:t>
            </w: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65063651">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青贮</w:t>
            </w: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44891676">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黄贮</w:t>
            </w:r>
          </w:p>
        </w:tc>
        <w:tc>
          <w:tcPr>
            <w:tcW w:w="1014" w:type="dxa"/>
            <w:gridSpan w:val="2"/>
            <w:vMerge w:val="continue"/>
            <w:tcBorders>
              <w:left w:val="single" w:color="auto" w:sz="4" w:space="0"/>
              <w:bottom w:val="single" w:color="auto" w:sz="8" w:space="0"/>
              <w:right w:val="single" w:color="auto" w:sz="8" w:space="0"/>
            </w:tcBorders>
            <w:vAlign w:val="center"/>
          </w:tcPr>
          <w:p w14:paraId="09E3C5F6">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vMerge w:val="continue"/>
            <w:tcBorders>
              <w:left w:val="single" w:color="auto" w:sz="4" w:space="0"/>
              <w:bottom w:val="single" w:color="auto" w:sz="8" w:space="0"/>
              <w:right w:val="single" w:color="auto" w:sz="8" w:space="0"/>
            </w:tcBorders>
            <w:vAlign w:val="center"/>
          </w:tcPr>
          <w:p w14:paraId="78AB8354">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14:paraId="5A151588">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06B572EA">
            <w:pPr>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14:paraId="1A3336A0">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水稻</w:t>
            </w: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631F943D">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14:paraId="6369822D">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176AAC74">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7048A283">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2B8C9712">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2C2021D2">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14:paraId="7030A639">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14:paraId="29B3F806">
        <w:trPr>
          <w:trHeight w:val="454" w:hRule="exact"/>
          <w:jc w:val="center"/>
        </w:trPr>
        <w:tc>
          <w:tcPr>
            <w:tcW w:w="988" w:type="dxa"/>
            <w:vMerge w:val="continue"/>
            <w:tcBorders>
              <w:left w:val="single" w:color="auto" w:sz="8" w:space="0"/>
              <w:right w:val="single" w:color="auto" w:sz="8" w:space="0"/>
            </w:tcBorders>
            <w:vAlign w:val="center"/>
          </w:tcPr>
          <w:p w14:paraId="14246F29">
            <w:pPr>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14:paraId="258C72C0">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小麦</w:t>
            </w: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1C27CA2C">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14:paraId="6BCEEFAD">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78F026A6">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3D01A7C4">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2B65E390">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4F9FB26A">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14:paraId="7E2D7C82">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14:paraId="0B346312">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46883220">
            <w:pPr>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14:paraId="783585C0">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玉米</w:t>
            </w: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781EA651">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14:paraId="3CB2439D">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75670E9B">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5E381CAD">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48B90D9D">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34C2CFD4">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14:paraId="4AD7977C">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14:paraId="4633924E">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32F83800">
            <w:pPr>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14:paraId="2BD2C517">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棉花</w:t>
            </w: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3E185F23">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14:paraId="11E30D03">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272DB7B7">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490D67AF">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3660EC1E">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7F9DCD0D">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14:paraId="748E549C">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14:paraId="624CD247">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2690A085">
            <w:pPr>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14:paraId="3AB6328F">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其他</w:t>
            </w: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63C8D867">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14:paraId="572634F5">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12657F28">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58792038">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0F085EBF">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14:paraId="4F65F235">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14:paraId="50B16C3B">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14:paraId="6865D36A">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1B3AE880">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8111" w:type="dxa"/>
            <w:gridSpan w:val="16"/>
            <w:tcBorders>
              <w:top w:val="single" w:color="auto" w:sz="8" w:space="0"/>
              <w:left w:val="single" w:color="auto" w:sz="8" w:space="0"/>
              <w:bottom w:val="single" w:color="auto" w:sz="8" w:space="0"/>
              <w:right w:val="single" w:color="auto" w:sz="8" w:space="0"/>
            </w:tcBorders>
            <w:vAlign w:val="center"/>
          </w:tcPr>
          <w:p w14:paraId="083D4C81">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离田秸秆综合利用情况（万亩）</w:t>
            </w:r>
          </w:p>
        </w:tc>
      </w:tr>
      <w:tr w14:paraId="07BC3645">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0184B2DA">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1351" w:type="dxa"/>
            <w:gridSpan w:val="3"/>
            <w:tcBorders>
              <w:top w:val="nil"/>
              <w:left w:val="single" w:color="auto" w:sz="8" w:space="0"/>
              <w:bottom w:val="single" w:color="auto" w:sz="8" w:space="0"/>
              <w:right w:val="single" w:color="auto" w:sz="8" w:space="0"/>
            </w:tcBorders>
            <w:vAlign w:val="center"/>
          </w:tcPr>
          <w:p w14:paraId="3AFB269A">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肥料化</w:t>
            </w:r>
          </w:p>
        </w:tc>
        <w:tc>
          <w:tcPr>
            <w:tcW w:w="1352" w:type="dxa"/>
            <w:gridSpan w:val="3"/>
            <w:tcBorders>
              <w:top w:val="nil"/>
              <w:left w:val="single" w:color="auto" w:sz="4" w:space="0"/>
              <w:bottom w:val="single" w:color="auto" w:sz="8" w:space="0"/>
              <w:right w:val="single" w:color="auto" w:sz="8" w:space="0"/>
            </w:tcBorders>
            <w:vAlign w:val="center"/>
          </w:tcPr>
          <w:p w14:paraId="6F20E7FE">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饲料化</w:t>
            </w:r>
          </w:p>
        </w:tc>
        <w:tc>
          <w:tcPr>
            <w:tcW w:w="1352" w:type="dxa"/>
            <w:gridSpan w:val="3"/>
            <w:tcBorders>
              <w:top w:val="nil"/>
              <w:left w:val="single" w:color="auto" w:sz="4" w:space="0"/>
              <w:bottom w:val="single" w:color="auto" w:sz="8" w:space="0"/>
              <w:right w:val="single" w:color="auto" w:sz="8" w:space="0"/>
            </w:tcBorders>
            <w:vAlign w:val="center"/>
          </w:tcPr>
          <w:p w14:paraId="34938067">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燃料化</w:t>
            </w:r>
          </w:p>
        </w:tc>
        <w:tc>
          <w:tcPr>
            <w:tcW w:w="1352" w:type="dxa"/>
            <w:gridSpan w:val="3"/>
            <w:tcBorders>
              <w:top w:val="nil"/>
              <w:left w:val="single" w:color="auto" w:sz="4" w:space="0"/>
              <w:bottom w:val="single" w:color="auto" w:sz="8" w:space="0"/>
              <w:right w:val="single" w:color="auto" w:sz="8" w:space="0"/>
            </w:tcBorders>
            <w:vAlign w:val="center"/>
          </w:tcPr>
          <w:p w14:paraId="2C450DA9">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基料化</w:t>
            </w:r>
          </w:p>
        </w:tc>
        <w:tc>
          <w:tcPr>
            <w:tcW w:w="1395" w:type="dxa"/>
            <w:gridSpan w:val="2"/>
            <w:tcBorders>
              <w:top w:val="nil"/>
              <w:left w:val="single" w:color="auto" w:sz="4" w:space="0"/>
              <w:bottom w:val="single" w:color="auto" w:sz="8" w:space="0"/>
              <w:right w:val="single" w:color="auto" w:sz="8" w:space="0"/>
            </w:tcBorders>
            <w:vAlign w:val="center"/>
          </w:tcPr>
          <w:p w14:paraId="6C5E7FEC">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原料化</w:t>
            </w:r>
          </w:p>
        </w:tc>
        <w:tc>
          <w:tcPr>
            <w:tcW w:w="1309" w:type="dxa"/>
            <w:gridSpan w:val="2"/>
            <w:tcBorders>
              <w:top w:val="nil"/>
              <w:left w:val="single" w:color="auto" w:sz="4" w:space="0"/>
              <w:bottom w:val="single" w:color="auto" w:sz="8" w:space="0"/>
              <w:right w:val="single" w:color="auto" w:sz="8" w:space="0"/>
            </w:tcBorders>
            <w:vAlign w:val="center"/>
          </w:tcPr>
          <w:p w14:paraId="4ABA7B1A">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收储场暂存</w:t>
            </w:r>
          </w:p>
        </w:tc>
      </w:tr>
      <w:tr w14:paraId="7066393D">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240363AD">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1351" w:type="dxa"/>
            <w:gridSpan w:val="3"/>
            <w:tcBorders>
              <w:top w:val="nil"/>
              <w:left w:val="single" w:color="auto" w:sz="8" w:space="0"/>
              <w:bottom w:val="single" w:color="auto" w:sz="8" w:space="0"/>
              <w:right w:val="single" w:color="auto" w:sz="8" w:space="0"/>
            </w:tcBorders>
            <w:vAlign w:val="center"/>
          </w:tcPr>
          <w:p w14:paraId="754144A7">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352" w:type="dxa"/>
            <w:gridSpan w:val="3"/>
            <w:tcBorders>
              <w:top w:val="nil"/>
              <w:left w:val="single" w:color="auto" w:sz="4" w:space="0"/>
              <w:bottom w:val="single" w:color="auto" w:sz="8" w:space="0"/>
              <w:right w:val="single" w:color="auto" w:sz="8" w:space="0"/>
            </w:tcBorders>
            <w:vAlign w:val="center"/>
          </w:tcPr>
          <w:p w14:paraId="089ADC8B">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352" w:type="dxa"/>
            <w:gridSpan w:val="3"/>
            <w:tcBorders>
              <w:top w:val="nil"/>
              <w:left w:val="single" w:color="auto" w:sz="4" w:space="0"/>
              <w:bottom w:val="single" w:color="auto" w:sz="8" w:space="0"/>
              <w:right w:val="single" w:color="auto" w:sz="8" w:space="0"/>
            </w:tcBorders>
            <w:vAlign w:val="center"/>
          </w:tcPr>
          <w:p w14:paraId="09580D1A">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352" w:type="dxa"/>
            <w:gridSpan w:val="3"/>
            <w:tcBorders>
              <w:top w:val="nil"/>
              <w:left w:val="single" w:color="auto" w:sz="4" w:space="0"/>
              <w:bottom w:val="single" w:color="auto" w:sz="8" w:space="0"/>
              <w:right w:val="single" w:color="auto" w:sz="8" w:space="0"/>
            </w:tcBorders>
            <w:vAlign w:val="center"/>
          </w:tcPr>
          <w:p w14:paraId="06F4E274">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395" w:type="dxa"/>
            <w:gridSpan w:val="2"/>
            <w:tcBorders>
              <w:top w:val="nil"/>
              <w:left w:val="single" w:color="auto" w:sz="4" w:space="0"/>
              <w:bottom w:val="single" w:color="auto" w:sz="8" w:space="0"/>
              <w:right w:val="single" w:color="auto" w:sz="8" w:space="0"/>
            </w:tcBorders>
            <w:vAlign w:val="center"/>
          </w:tcPr>
          <w:p w14:paraId="26765893">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309" w:type="dxa"/>
            <w:gridSpan w:val="2"/>
            <w:tcBorders>
              <w:top w:val="nil"/>
              <w:left w:val="single" w:color="auto" w:sz="4" w:space="0"/>
              <w:bottom w:val="single" w:color="auto" w:sz="8" w:space="0"/>
              <w:right w:val="single" w:color="auto" w:sz="8" w:space="0"/>
            </w:tcBorders>
            <w:vAlign w:val="center"/>
          </w:tcPr>
          <w:p w14:paraId="6356FAE2">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14:paraId="3BA1481F">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490458CE">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827" w:type="dxa"/>
            <w:vMerge w:val="restart"/>
            <w:tcBorders>
              <w:top w:val="nil"/>
              <w:left w:val="single" w:color="auto" w:sz="8" w:space="0"/>
              <w:right w:val="single" w:color="auto" w:sz="8" w:space="0"/>
            </w:tcBorders>
            <w:vAlign w:val="center"/>
          </w:tcPr>
          <w:p w14:paraId="261F8A94">
            <w:pPr>
              <w:widowControl/>
              <w:spacing w:line="36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投入作业机具</w:t>
            </w:r>
          </w:p>
        </w:tc>
        <w:tc>
          <w:tcPr>
            <w:tcW w:w="3690" w:type="dxa"/>
            <w:gridSpan w:val="9"/>
            <w:tcBorders>
              <w:top w:val="nil"/>
              <w:left w:val="nil"/>
              <w:bottom w:val="single" w:color="auto" w:sz="8" w:space="0"/>
              <w:right w:val="single" w:color="auto" w:sz="4" w:space="0"/>
            </w:tcBorders>
            <w:vAlign w:val="center"/>
          </w:tcPr>
          <w:p w14:paraId="3F624E8E">
            <w:pPr>
              <w:widowControl/>
              <w:spacing w:line="400" w:lineRule="exac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收割机(加装秸秆粉碎还田装置)</w:t>
            </w:r>
          </w:p>
        </w:tc>
        <w:tc>
          <w:tcPr>
            <w:tcW w:w="3594" w:type="dxa"/>
            <w:gridSpan w:val="6"/>
            <w:tcBorders>
              <w:top w:val="nil"/>
              <w:left w:val="single" w:color="auto" w:sz="4" w:space="0"/>
              <w:bottom w:val="single" w:color="auto" w:sz="8" w:space="0"/>
              <w:right w:val="single" w:color="auto" w:sz="8" w:space="0"/>
            </w:tcBorders>
            <w:vAlign w:val="center"/>
          </w:tcPr>
          <w:p w14:paraId="39463A83">
            <w:pPr>
              <w:spacing w:line="400" w:lineRule="exact"/>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台</w:t>
            </w:r>
          </w:p>
        </w:tc>
      </w:tr>
      <w:tr w14:paraId="72BBE7EC">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14:paraId="1A0D2510">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827" w:type="dxa"/>
            <w:vMerge w:val="continue"/>
            <w:tcBorders>
              <w:left w:val="single" w:color="auto" w:sz="8" w:space="0"/>
              <w:right w:val="single" w:color="auto" w:sz="8" w:space="0"/>
            </w:tcBorders>
            <w:vAlign w:val="center"/>
          </w:tcPr>
          <w:p w14:paraId="07361284">
            <w:pPr>
              <w:widowControl/>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3690" w:type="dxa"/>
            <w:gridSpan w:val="9"/>
            <w:tcBorders>
              <w:top w:val="nil"/>
              <w:left w:val="nil"/>
              <w:bottom w:val="single" w:color="auto" w:sz="8" w:space="0"/>
              <w:right w:val="single" w:color="auto" w:sz="4" w:space="0"/>
            </w:tcBorders>
            <w:vAlign w:val="center"/>
          </w:tcPr>
          <w:p w14:paraId="2EE638D2">
            <w:pPr>
              <w:widowControl/>
              <w:spacing w:line="400" w:lineRule="exac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秸秆捡拾打捆机</w:t>
            </w:r>
          </w:p>
        </w:tc>
        <w:tc>
          <w:tcPr>
            <w:tcW w:w="3594" w:type="dxa"/>
            <w:gridSpan w:val="6"/>
            <w:tcBorders>
              <w:top w:val="nil"/>
              <w:left w:val="single" w:color="auto" w:sz="4" w:space="0"/>
              <w:bottom w:val="single" w:color="auto" w:sz="8" w:space="0"/>
              <w:right w:val="single" w:color="auto" w:sz="8" w:space="0"/>
            </w:tcBorders>
            <w:vAlign w:val="center"/>
          </w:tcPr>
          <w:p w14:paraId="77AB34BC">
            <w:pPr>
              <w:widowControl/>
              <w:spacing w:line="400" w:lineRule="exact"/>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台</w:t>
            </w:r>
          </w:p>
        </w:tc>
      </w:tr>
      <w:tr w14:paraId="1BBBA9E2">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bottom w:val="single" w:color="auto" w:sz="8" w:space="0"/>
              <w:right w:val="single" w:color="auto" w:sz="8" w:space="0"/>
            </w:tcBorders>
            <w:vAlign w:val="center"/>
          </w:tcPr>
          <w:p w14:paraId="279C718C">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827" w:type="dxa"/>
            <w:vMerge w:val="continue"/>
            <w:tcBorders>
              <w:left w:val="single" w:color="auto" w:sz="8" w:space="0"/>
              <w:bottom w:val="single" w:color="auto" w:sz="8" w:space="0"/>
              <w:right w:val="single" w:color="auto" w:sz="8" w:space="0"/>
            </w:tcBorders>
            <w:vAlign w:val="center"/>
          </w:tcPr>
          <w:p w14:paraId="0974C49D">
            <w:pPr>
              <w:widowControl/>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3690" w:type="dxa"/>
            <w:gridSpan w:val="9"/>
            <w:tcBorders>
              <w:top w:val="nil"/>
              <w:left w:val="nil"/>
              <w:bottom w:val="single" w:color="auto" w:sz="8" w:space="0"/>
              <w:right w:val="single" w:color="auto" w:sz="4" w:space="0"/>
            </w:tcBorders>
            <w:vAlign w:val="center"/>
          </w:tcPr>
          <w:p w14:paraId="2C42306E">
            <w:pPr>
              <w:widowControl/>
              <w:spacing w:line="400" w:lineRule="exac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秸秆混埋(深松、深翻、旋耕、耙地)</w:t>
            </w:r>
          </w:p>
        </w:tc>
        <w:tc>
          <w:tcPr>
            <w:tcW w:w="3594" w:type="dxa"/>
            <w:gridSpan w:val="6"/>
            <w:tcBorders>
              <w:top w:val="nil"/>
              <w:left w:val="single" w:color="auto" w:sz="4" w:space="0"/>
              <w:bottom w:val="single" w:color="auto" w:sz="8" w:space="0"/>
              <w:right w:val="single" w:color="auto" w:sz="8" w:space="0"/>
            </w:tcBorders>
            <w:vAlign w:val="center"/>
          </w:tcPr>
          <w:p w14:paraId="7A76C59D">
            <w:pPr>
              <w:widowControl/>
              <w:spacing w:line="400" w:lineRule="exact"/>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台</w:t>
            </w:r>
          </w:p>
        </w:tc>
      </w:tr>
      <w:tr w14:paraId="5EB4B4CD">
        <w:tblPrEx>
          <w:tblCellMar>
            <w:top w:w="0" w:type="dxa"/>
            <w:left w:w="0" w:type="dxa"/>
            <w:bottom w:w="0" w:type="dxa"/>
            <w:right w:w="0" w:type="dxa"/>
          </w:tblCellMar>
        </w:tblPrEx>
        <w:trPr>
          <w:trHeight w:val="426" w:hRule="atLeast"/>
          <w:jc w:val="center"/>
        </w:trPr>
        <w:tc>
          <w:tcPr>
            <w:tcW w:w="988" w:type="dxa"/>
            <w:vMerge w:val="restart"/>
            <w:tcBorders>
              <w:top w:val="single" w:color="auto" w:sz="8" w:space="0"/>
              <w:left w:val="single" w:color="auto" w:sz="8" w:space="0"/>
              <w:bottom w:val="single" w:color="auto" w:sz="8" w:space="0"/>
              <w:right w:val="single" w:color="auto" w:sz="8" w:space="0"/>
            </w:tcBorders>
            <w:vAlign w:val="center"/>
          </w:tcPr>
          <w:p w14:paraId="18AC57B2">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二、巡查推动情况</w:t>
            </w:r>
          </w:p>
        </w:tc>
        <w:tc>
          <w:tcPr>
            <w:tcW w:w="2244" w:type="dxa"/>
            <w:gridSpan w:val="5"/>
            <w:tcBorders>
              <w:top w:val="nil"/>
              <w:left w:val="nil"/>
              <w:bottom w:val="single" w:color="auto" w:sz="8" w:space="0"/>
              <w:right w:val="single" w:color="auto" w:sz="8" w:space="0"/>
            </w:tcBorders>
            <w:vAlign w:val="center"/>
          </w:tcPr>
          <w:p w14:paraId="2BBD1C84">
            <w:pPr>
              <w:widowControl/>
              <w:ind w:firstLine="120" w:firstLineChars="50"/>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成立巡查组</w:t>
            </w:r>
          </w:p>
        </w:tc>
        <w:tc>
          <w:tcPr>
            <w:tcW w:w="1288" w:type="dxa"/>
            <w:gridSpan w:val="3"/>
            <w:tcBorders>
              <w:top w:val="nil"/>
              <w:left w:val="nil"/>
              <w:bottom w:val="single" w:color="auto" w:sz="8" w:space="0"/>
              <w:right w:val="single" w:color="auto" w:sz="8" w:space="0"/>
            </w:tcBorders>
            <w:vAlign w:val="center"/>
          </w:tcPr>
          <w:p w14:paraId="26D17151">
            <w:pPr>
              <w:widowControl/>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个</w:t>
            </w:r>
          </w:p>
        </w:tc>
        <w:tc>
          <w:tcPr>
            <w:tcW w:w="327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699CD5EE">
            <w:pPr>
              <w:widowControl/>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累计检查粉碎还田装置</w:t>
            </w:r>
          </w:p>
        </w:tc>
        <w:tc>
          <w:tcPr>
            <w:tcW w:w="1309" w:type="dxa"/>
            <w:gridSpan w:val="2"/>
            <w:tcBorders>
              <w:top w:val="nil"/>
              <w:left w:val="nil"/>
              <w:bottom w:val="single" w:color="auto" w:sz="8" w:space="0"/>
              <w:right w:val="single" w:color="auto" w:sz="8" w:space="0"/>
            </w:tcBorders>
            <w:vAlign w:val="center"/>
          </w:tcPr>
          <w:p w14:paraId="2D08903B">
            <w:pPr>
              <w:widowControl/>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台</w:t>
            </w:r>
          </w:p>
        </w:tc>
      </w:tr>
      <w:tr w14:paraId="26D2FA82">
        <w:tblPrEx>
          <w:tblCellMar>
            <w:top w:w="0" w:type="dxa"/>
            <w:left w:w="0" w:type="dxa"/>
            <w:bottom w:w="0" w:type="dxa"/>
            <w:right w:w="0" w:type="dxa"/>
          </w:tblCellMar>
        </w:tblPrEx>
        <w:trPr>
          <w:trHeight w:val="482" w:hRule="atLeast"/>
          <w:jc w:val="center"/>
        </w:trPr>
        <w:tc>
          <w:tcPr>
            <w:tcW w:w="988" w:type="dxa"/>
            <w:vMerge w:val="continue"/>
            <w:tcBorders>
              <w:top w:val="single" w:color="auto" w:sz="8" w:space="0"/>
              <w:left w:val="single" w:color="auto" w:sz="8" w:space="0"/>
              <w:bottom w:val="single" w:color="auto" w:sz="8" w:space="0"/>
              <w:right w:val="single" w:color="auto" w:sz="8" w:space="0"/>
            </w:tcBorders>
            <w:vAlign w:val="center"/>
          </w:tcPr>
          <w:p w14:paraId="20D17F69">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14:paraId="69DDFC86">
            <w:pPr>
              <w:widowControl/>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累计出动巡查人员</w:t>
            </w:r>
          </w:p>
        </w:tc>
        <w:tc>
          <w:tcPr>
            <w:tcW w:w="1288" w:type="dxa"/>
            <w:gridSpan w:val="3"/>
            <w:tcBorders>
              <w:top w:val="nil"/>
              <w:left w:val="nil"/>
              <w:bottom w:val="single" w:color="auto" w:sz="8" w:space="0"/>
              <w:right w:val="single" w:color="auto" w:sz="8" w:space="0"/>
            </w:tcBorders>
            <w:vAlign w:val="center"/>
          </w:tcPr>
          <w:p w14:paraId="5D8DE2D6">
            <w:pPr>
              <w:widowControl/>
              <w:ind w:left="52" w:leftChars="-40" w:hanging="136" w:hangingChars="57"/>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人次</w:t>
            </w:r>
          </w:p>
        </w:tc>
        <w:tc>
          <w:tcPr>
            <w:tcW w:w="327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415E8516">
            <w:pPr>
              <w:widowControl/>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其中本月出动巡查人员</w:t>
            </w:r>
          </w:p>
        </w:tc>
        <w:tc>
          <w:tcPr>
            <w:tcW w:w="1309" w:type="dxa"/>
            <w:gridSpan w:val="2"/>
            <w:tcBorders>
              <w:top w:val="nil"/>
              <w:left w:val="nil"/>
              <w:bottom w:val="single" w:color="auto" w:sz="8" w:space="0"/>
              <w:right w:val="single" w:color="auto" w:sz="8" w:space="0"/>
            </w:tcBorders>
            <w:vAlign w:val="center"/>
          </w:tcPr>
          <w:p w14:paraId="6CE2672B">
            <w:pPr>
              <w:widowControl/>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人次</w:t>
            </w:r>
          </w:p>
        </w:tc>
      </w:tr>
      <w:tr w14:paraId="07EA03D9">
        <w:tblPrEx>
          <w:tblCellMar>
            <w:top w:w="0" w:type="dxa"/>
            <w:left w:w="0" w:type="dxa"/>
            <w:bottom w:w="0" w:type="dxa"/>
            <w:right w:w="0" w:type="dxa"/>
          </w:tblCellMar>
        </w:tblPrEx>
        <w:trPr>
          <w:trHeight w:val="482" w:hRule="atLeast"/>
          <w:jc w:val="center"/>
        </w:trPr>
        <w:tc>
          <w:tcPr>
            <w:tcW w:w="988" w:type="dxa"/>
            <w:vMerge w:val="continue"/>
            <w:tcBorders>
              <w:top w:val="single" w:color="auto" w:sz="8" w:space="0"/>
              <w:left w:val="single" w:color="auto" w:sz="8" w:space="0"/>
              <w:bottom w:val="single" w:color="auto" w:sz="8" w:space="0"/>
              <w:right w:val="single" w:color="auto" w:sz="8" w:space="0"/>
            </w:tcBorders>
            <w:vAlign w:val="center"/>
          </w:tcPr>
          <w:p w14:paraId="0D25280C">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vAlign w:val="center"/>
          </w:tcPr>
          <w:p w14:paraId="1208C32F">
            <w:pPr>
              <w:widowControl/>
              <w:ind w:firstLine="120" w:firstLineChars="50"/>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发现焚烧火点</w:t>
            </w:r>
          </w:p>
        </w:tc>
        <w:tc>
          <w:tcPr>
            <w:tcW w:w="1288" w:type="dxa"/>
            <w:gridSpan w:val="3"/>
            <w:tcBorders>
              <w:top w:val="nil"/>
              <w:left w:val="nil"/>
              <w:bottom w:val="single" w:color="auto" w:sz="8" w:space="0"/>
              <w:right w:val="single" w:color="auto" w:sz="8" w:space="0"/>
            </w:tcBorders>
            <w:vAlign w:val="center"/>
          </w:tcPr>
          <w:p w14:paraId="5FCDDF18">
            <w:pPr>
              <w:widowControl/>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个</w:t>
            </w:r>
          </w:p>
        </w:tc>
        <w:tc>
          <w:tcPr>
            <w:tcW w:w="327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15EB3B9F">
            <w:pPr>
              <w:widowControl/>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过火面积</w:t>
            </w:r>
          </w:p>
        </w:tc>
        <w:tc>
          <w:tcPr>
            <w:tcW w:w="1309" w:type="dxa"/>
            <w:gridSpan w:val="2"/>
            <w:tcBorders>
              <w:top w:val="nil"/>
              <w:left w:val="nil"/>
              <w:bottom w:val="single" w:color="auto" w:sz="8" w:space="0"/>
              <w:right w:val="single" w:color="auto" w:sz="8" w:space="0"/>
            </w:tcBorders>
            <w:vAlign w:val="center"/>
          </w:tcPr>
          <w:p w14:paraId="125872ED">
            <w:pPr>
              <w:widowControl/>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亩</w:t>
            </w:r>
          </w:p>
        </w:tc>
      </w:tr>
      <w:tr w14:paraId="6BC550F7">
        <w:tblPrEx>
          <w:tblCellMar>
            <w:top w:w="0" w:type="dxa"/>
            <w:left w:w="0" w:type="dxa"/>
            <w:bottom w:w="0" w:type="dxa"/>
            <w:right w:w="0" w:type="dxa"/>
          </w:tblCellMar>
        </w:tblPrEx>
        <w:trPr>
          <w:trHeight w:val="569" w:hRule="atLeast"/>
          <w:jc w:val="center"/>
        </w:trPr>
        <w:tc>
          <w:tcPr>
            <w:tcW w:w="988" w:type="dxa"/>
            <w:vMerge w:val="continue"/>
            <w:tcBorders>
              <w:top w:val="single" w:color="auto" w:sz="8" w:space="0"/>
              <w:left w:val="single" w:color="auto" w:sz="8" w:space="0"/>
              <w:bottom w:val="single" w:color="auto" w:sz="8" w:space="0"/>
              <w:right w:val="single" w:color="auto" w:sz="8" w:space="0"/>
            </w:tcBorders>
            <w:vAlign w:val="center"/>
          </w:tcPr>
          <w:p w14:paraId="28662569">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vAlign w:val="center"/>
          </w:tcPr>
          <w:p w14:paraId="5EDBA9D9">
            <w:pPr>
              <w:widowControl/>
              <w:ind w:firstLine="120" w:firstLineChars="50"/>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采取的处理措施</w:t>
            </w:r>
          </w:p>
        </w:tc>
        <w:tc>
          <w:tcPr>
            <w:tcW w:w="5867" w:type="dxa"/>
            <w:gridSpan w:val="11"/>
            <w:tcBorders>
              <w:top w:val="nil"/>
              <w:left w:val="nil"/>
              <w:bottom w:val="single" w:color="auto" w:sz="8" w:space="0"/>
              <w:right w:val="single" w:color="auto" w:sz="8" w:space="0"/>
            </w:tcBorders>
            <w:vAlign w:val="center"/>
          </w:tcPr>
          <w:p w14:paraId="33D68CC9">
            <w:pPr>
              <w:widowControl/>
              <w:jc w:val="left"/>
              <w:rPr>
                <w:rFonts w:ascii="Times New Roman" w:hAnsi="Times New Roman" w:eastAsia="仿宋_GB2312" w:cs="Times New Roman"/>
                <w:color w:val="000000" w:themeColor="text1"/>
                <w:kern w:val="0"/>
                <w:sz w:val="24"/>
                <w:szCs w:val="24"/>
                <w14:textFill>
                  <w14:solidFill>
                    <w14:schemeClr w14:val="tx1"/>
                  </w14:solidFill>
                </w14:textFill>
              </w:rPr>
            </w:pPr>
          </w:p>
        </w:tc>
      </w:tr>
      <w:tr w14:paraId="76BB981A">
        <w:tblPrEx>
          <w:tblCellMar>
            <w:top w:w="0" w:type="dxa"/>
            <w:left w:w="0" w:type="dxa"/>
            <w:bottom w:w="0" w:type="dxa"/>
            <w:right w:w="0" w:type="dxa"/>
          </w:tblCellMar>
        </w:tblPrEx>
        <w:trPr>
          <w:trHeight w:val="531" w:hRule="atLeast"/>
          <w:jc w:val="center"/>
        </w:trPr>
        <w:tc>
          <w:tcPr>
            <w:tcW w:w="988" w:type="dxa"/>
            <w:vMerge w:val="restart"/>
            <w:tcBorders>
              <w:top w:val="single" w:color="auto" w:sz="4" w:space="0"/>
              <w:left w:val="single" w:color="auto" w:sz="8" w:space="0"/>
              <w:bottom w:val="single" w:color="auto" w:sz="4" w:space="0"/>
              <w:right w:val="single" w:color="auto" w:sz="8" w:space="0"/>
            </w:tcBorders>
            <w:vAlign w:val="center"/>
          </w:tcPr>
          <w:p w14:paraId="45928BB4">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三、宣传工作情况</w:t>
            </w:r>
          </w:p>
        </w:tc>
        <w:tc>
          <w:tcPr>
            <w:tcW w:w="2244" w:type="dxa"/>
            <w:gridSpan w:val="5"/>
            <w:tcBorders>
              <w:top w:val="single" w:color="auto" w:sz="4" w:space="0"/>
              <w:left w:val="nil"/>
              <w:bottom w:val="single" w:color="auto" w:sz="8" w:space="0"/>
              <w:right w:val="single" w:color="auto" w:sz="8" w:space="0"/>
            </w:tcBorders>
            <w:vAlign w:val="center"/>
          </w:tcPr>
          <w:p w14:paraId="37C3AD8C">
            <w:pPr>
              <w:widowControl/>
              <w:ind w:firstLine="120" w:firstLineChars="50"/>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开展下乡进村宣传</w:t>
            </w:r>
          </w:p>
        </w:tc>
        <w:tc>
          <w:tcPr>
            <w:tcW w:w="1288" w:type="dxa"/>
            <w:gridSpan w:val="3"/>
            <w:tcBorders>
              <w:top w:val="nil"/>
              <w:left w:val="nil"/>
              <w:bottom w:val="single" w:color="auto" w:sz="8" w:space="0"/>
              <w:right w:val="single" w:color="auto" w:sz="8" w:space="0"/>
            </w:tcBorders>
            <w:vAlign w:val="center"/>
          </w:tcPr>
          <w:p w14:paraId="1E46F5E9">
            <w:pPr>
              <w:widowControl/>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次</w:t>
            </w:r>
          </w:p>
        </w:tc>
        <w:tc>
          <w:tcPr>
            <w:tcW w:w="3270" w:type="dxa"/>
            <w:gridSpan w:val="6"/>
            <w:tcBorders>
              <w:top w:val="nil"/>
              <w:left w:val="nil"/>
              <w:bottom w:val="single" w:color="auto" w:sz="8" w:space="0"/>
              <w:right w:val="single" w:color="auto" w:sz="4" w:space="0"/>
            </w:tcBorders>
            <w:tcMar>
              <w:top w:w="0" w:type="dxa"/>
              <w:left w:w="108" w:type="dxa"/>
              <w:bottom w:w="0" w:type="dxa"/>
              <w:right w:w="108" w:type="dxa"/>
            </w:tcMar>
            <w:vAlign w:val="center"/>
          </w:tcPr>
          <w:p w14:paraId="62B0A765">
            <w:pPr>
              <w:widowControl/>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印发宣传材料</w:t>
            </w:r>
          </w:p>
        </w:tc>
        <w:tc>
          <w:tcPr>
            <w:tcW w:w="1309" w:type="dxa"/>
            <w:gridSpan w:val="2"/>
            <w:tcBorders>
              <w:top w:val="nil"/>
              <w:left w:val="single" w:color="auto" w:sz="4" w:space="0"/>
              <w:bottom w:val="single" w:color="auto" w:sz="8" w:space="0"/>
              <w:right w:val="single" w:color="auto" w:sz="8" w:space="0"/>
            </w:tcBorders>
            <w:vAlign w:val="center"/>
          </w:tcPr>
          <w:p w14:paraId="0A3C7540">
            <w:pPr>
              <w:widowControl/>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份</w:t>
            </w:r>
          </w:p>
        </w:tc>
      </w:tr>
      <w:tr w14:paraId="30574FE4">
        <w:tblPrEx>
          <w:tblCellMar>
            <w:top w:w="0" w:type="dxa"/>
            <w:left w:w="0" w:type="dxa"/>
            <w:bottom w:w="0" w:type="dxa"/>
            <w:right w:w="0" w:type="dxa"/>
          </w:tblCellMar>
        </w:tblPrEx>
        <w:trPr>
          <w:trHeight w:val="482" w:hRule="atLeast"/>
          <w:jc w:val="center"/>
        </w:trPr>
        <w:tc>
          <w:tcPr>
            <w:tcW w:w="988" w:type="dxa"/>
            <w:vMerge w:val="continue"/>
            <w:tcBorders>
              <w:top w:val="single" w:color="auto" w:sz="4" w:space="0"/>
              <w:left w:val="single" w:color="auto" w:sz="8" w:space="0"/>
              <w:bottom w:val="single" w:color="auto" w:sz="4" w:space="0"/>
              <w:right w:val="single" w:color="auto" w:sz="8" w:space="0"/>
            </w:tcBorders>
            <w:vAlign w:val="center"/>
          </w:tcPr>
          <w:p w14:paraId="0D210C16">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vAlign w:val="center"/>
          </w:tcPr>
          <w:p w14:paraId="1130F04F">
            <w:pPr>
              <w:widowControl/>
              <w:spacing w:line="320" w:lineRule="exact"/>
              <w:ind w:left="105" w:leftChars="50"/>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张贴、悬挂、刷涂标语口号</w:t>
            </w:r>
          </w:p>
        </w:tc>
        <w:tc>
          <w:tcPr>
            <w:tcW w:w="1288" w:type="dxa"/>
            <w:gridSpan w:val="3"/>
            <w:tcBorders>
              <w:top w:val="nil"/>
              <w:left w:val="nil"/>
              <w:bottom w:val="single" w:color="auto" w:sz="8" w:space="0"/>
              <w:right w:val="single" w:color="auto" w:sz="8" w:space="0"/>
            </w:tcBorders>
            <w:vAlign w:val="center"/>
          </w:tcPr>
          <w:p w14:paraId="3601F149">
            <w:pPr>
              <w:widowControl/>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条</w:t>
            </w:r>
          </w:p>
        </w:tc>
        <w:tc>
          <w:tcPr>
            <w:tcW w:w="3270" w:type="dxa"/>
            <w:gridSpan w:val="6"/>
            <w:tcBorders>
              <w:top w:val="nil"/>
              <w:left w:val="nil"/>
              <w:bottom w:val="single" w:color="auto" w:sz="8" w:space="0"/>
              <w:right w:val="single" w:color="auto" w:sz="4" w:space="0"/>
            </w:tcBorders>
            <w:tcMar>
              <w:top w:w="0" w:type="dxa"/>
              <w:left w:w="108" w:type="dxa"/>
              <w:bottom w:w="0" w:type="dxa"/>
              <w:right w:w="108" w:type="dxa"/>
            </w:tcMar>
            <w:vAlign w:val="center"/>
          </w:tcPr>
          <w:p w14:paraId="717668CA">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投放公益广告、媒体宣传报道</w:t>
            </w:r>
          </w:p>
        </w:tc>
        <w:tc>
          <w:tcPr>
            <w:tcW w:w="1309" w:type="dxa"/>
            <w:gridSpan w:val="2"/>
            <w:tcBorders>
              <w:top w:val="nil"/>
              <w:left w:val="single" w:color="auto" w:sz="4" w:space="0"/>
              <w:bottom w:val="single" w:color="auto" w:sz="8" w:space="0"/>
              <w:right w:val="single" w:color="auto" w:sz="8" w:space="0"/>
            </w:tcBorders>
            <w:vAlign w:val="center"/>
          </w:tcPr>
          <w:p w14:paraId="42782093">
            <w:pPr>
              <w:widowControl/>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次</w:t>
            </w:r>
          </w:p>
        </w:tc>
      </w:tr>
      <w:tr w14:paraId="6168E402">
        <w:tblPrEx>
          <w:tblCellMar>
            <w:top w:w="0" w:type="dxa"/>
            <w:left w:w="0" w:type="dxa"/>
            <w:bottom w:w="0" w:type="dxa"/>
            <w:right w:w="0" w:type="dxa"/>
          </w:tblCellMar>
        </w:tblPrEx>
        <w:trPr>
          <w:trHeight w:val="1628" w:hRule="atLeast"/>
          <w:jc w:val="center"/>
        </w:trPr>
        <w:tc>
          <w:tcPr>
            <w:tcW w:w="988" w:type="dxa"/>
            <w:tcBorders>
              <w:top w:val="single" w:color="auto" w:sz="4" w:space="0"/>
              <w:left w:val="single" w:color="auto" w:sz="8" w:space="0"/>
              <w:bottom w:val="single" w:color="auto" w:sz="8" w:space="0"/>
              <w:right w:val="single" w:color="auto" w:sz="8" w:space="0"/>
            </w:tcBorders>
            <w:vAlign w:val="center"/>
          </w:tcPr>
          <w:p w14:paraId="02086DE9">
            <w:pPr>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四、其他工作动态</w:t>
            </w:r>
          </w:p>
        </w:tc>
        <w:tc>
          <w:tcPr>
            <w:tcW w:w="8111" w:type="dxa"/>
            <w:gridSpan w:val="16"/>
            <w:tcBorders>
              <w:top w:val="nil"/>
              <w:left w:val="nil"/>
              <w:bottom w:val="single" w:color="auto" w:sz="8" w:space="0"/>
              <w:right w:val="single" w:color="auto" w:sz="8" w:space="0"/>
            </w:tcBorders>
          </w:tcPr>
          <w:p w14:paraId="4F2B8830">
            <w:pPr>
              <w:widowControl/>
              <w:rPr>
                <w:rFonts w:ascii="Times New Roman" w:hAnsi="Times New Roman" w:eastAsia="仿宋_GB2312" w:cs="Times New Roman"/>
                <w:color w:val="000000" w:themeColor="text1"/>
                <w:kern w:val="0"/>
                <w:sz w:val="24"/>
                <w:szCs w:val="24"/>
                <w14:textFill>
                  <w14:solidFill>
                    <w14:schemeClr w14:val="tx1"/>
                  </w14:solidFill>
                </w14:textFill>
              </w:rPr>
            </w:pPr>
          </w:p>
        </w:tc>
      </w:tr>
    </w:tbl>
    <w:p w14:paraId="473A079B">
      <w:pPr>
        <w:spacing w:line="360" w:lineRule="auto"/>
        <w:rPr>
          <w:rFonts w:ascii="Times New Roman" w:hAnsi="Times New Roman" w:cs="Times New Roman"/>
          <w:color w:val="000000" w:themeColor="text1"/>
          <w:szCs w:val="32"/>
          <w14:textFill>
            <w14:solidFill>
              <w14:schemeClr w14:val="tx1"/>
            </w14:solidFill>
          </w14:textFill>
        </w:rPr>
        <w:sectPr>
          <w:footerReference r:id="rId3" w:type="default"/>
          <w:footerReference r:id="rId4" w:type="even"/>
          <w:pgSz w:w="11906" w:h="16838"/>
          <w:pgMar w:top="1440" w:right="1758" w:bottom="1440" w:left="1758" w:header="851" w:footer="992" w:gutter="0"/>
          <w:pgNumType w:fmt="numberInDash"/>
          <w:cols w:space="425" w:num="1"/>
          <w:docGrid w:type="lines" w:linePitch="435" w:charSpace="0"/>
        </w:sectPr>
      </w:pPr>
    </w:p>
    <w:p w14:paraId="64E7B8F2">
      <w:pPr>
        <w:shd w:val="clear" w:color="auto" w:fill="FFFFFF"/>
        <w:spacing w:line="360" w:lineRule="auto"/>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附件2</w:t>
      </w:r>
    </w:p>
    <w:p w14:paraId="007471F8">
      <w:pPr>
        <w:shd w:val="clear" w:color="auto" w:fill="FFFFFF"/>
        <w:spacing w:line="600" w:lineRule="exact"/>
        <w:jc w:val="center"/>
        <w:rPr>
          <w:rFonts w:ascii="Times New Roman" w:hAnsi="Times New Roman" w:eastAsia="方正小标宋简体" w:cs="Times New Roman"/>
          <w:color w:val="000000" w:themeColor="text1"/>
          <w:sz w:val="36"/>
          <w:szCs w:val="36"/>
          <w:u w:val="single"/>
          <w14:textFill>
            <w14:solidFill>
              <w14:schemeClr w14:val="tx1"/>
            </w14:solidFill>
          </w14:textFill>
        </w:rPr>
      </w:pPr>
    </w:p>
    <w:p w14:paraId="5D43445F">
      <w:pPr>
        <w:shd w:val="clear" w:color="auto" w:fill="FFFFFF"/>
        <w:spacing w:line="360" w:lineRule="auto"/>
        <w:jc w:val="center"/>
        <w:rPr>
          <w:rFonts w:ascii="Times New Roman" w:hAnsi="Times New Roman" w:eastAsia="方正小标宋简体" w:cs="Times New Roman"/>
          <w:color w:val="000000" w:themeColor="text1"/>
          <w:sz w:val="44"/>
          <w:szCs w:val="44"/>
          <w:u w:val="single"/>
          <w14:textFill>
            <w14:solidFill>
              <w14:schemeClr w14:val="tx1"/>
            </w14:solidFill>
          </w14:textFill>
        </w:rPr>
      </w:pPr>
      <w:r>
        <w:rPr>
          <w:rFonts w:ascii="Times New Roman" w:hAnsi="Times New Roman" w:eastAsia="方正小标宋简体" w:cs="Times New Roman"/>
          <w:color w:val="000000" w:themeColor="text1"/>
          <w:sz w:val="44"/>
          <w:szCs w:val="44"/>
          <w:u w:val="single"/>
          <w14:textFill>
            <w14:solidFill>
              <w14:schemeClr w14:val="tx1"/>
            </w14:solidFill>
          </w14:textFill>
        </w:rPr>
        <w:t xml:space="preserve">        </w:t>
      </w:r>
      <w:r>
        <w:rPr>
          <w:rFonts w:ascii="Times New Roman" w:hAnsi="Times New Roman" w:eastAsia="方正小标宋简体" w:cs="Times New Roman"/>
          <w:color w:val="000000" w:themeColor="text1"/>
          <w:sz w:val="44"/>
          <w:szCs w:val="44"/>
          <w14:textFill>
            <w14:solidFill>
              <w14:schemeClr w14:val="tx1"/>
            </w14:solidFill>
          </w14:textFill>
        </w:rPr>
        <w:t>年农作物秸秆综合利用补助面积情况统计表</w:t>
      </w:r>
    </w:p>
    <w:p w14:paraId="14516C3C">
      <w:pPr>
        <w:shd w:val="clear" w:color="auto" w:fill="FFFFFF"/>
        <w:spacing w:line="560" w:lineRule="exact"/>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 xml:space="preserve">  </w:t>
      </w:r>
    </w:p>
    <w:p w14:paraId="009E7AFD">
      <w:pPr>
        <w:shd w:val="clear" w:color="auto" w:fill="FFFFFF"/>
        <w:spacing w:line="560" w:lineRule="exact"/>
        <w:ind w:firstLine="240" w:firstLineChars="1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填报单位（盖章）：                                                      单位：万亩</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2324"/>
        <w:gridCol w:w="2325"/>
        <w:gridCol w:w="2325"/>
        <w:gridCol w:w="2325"/>
        <w:gridCol w:w="2325"/>
      </w:tblGrid>
      <w:tr w14:paraId="3C35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2324" w:type="dxa"/>
            <w:vAlign w:val="center"/>
          </w:tcPr>
          <w:p w14:paraId="7E299ECF">
            <w:pPr>
              <w:spacing w:line="56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区</w:t>
            </w:r>
          </w:p>
        </w:tc>
        <w:tc>
          <w:tcPr>
            <w:tcW w:w="2324" w:type="dxa"/>
            <w:vAlign w:val="center"/>
          </w:tcPr>
          <w:p w14:paraId="7E647842">
            <w:pPr>
              <w:spacing w:line="56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玉米</w:t>
            </w:r>
          </w:p>
        </w:tc>
        <w:tc>
          <w:tcPr>
            <w:tcW w:w="2325" w:type="dxa"/>
            <w:vAlign w:val="center"/>
          </w:tcPr>
          <w:p w14:paraId="14A2DC3E">
            <w:pPr>
              <w:spacing w:line="56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小麦</w:t>
            </w:r>
          </w:p>
        </w:tc>
        <w:tc>
          <w:tcPr>
            <w:tcW w:w="2325" w:type="dxa"/>
            <w:vAlign w:val="center"/>
          </w:tcPr>
          <w:p w14:paraId="436AF53F">
            <w:pPr>
              <w:spacing w:line="56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水稻</w:t>
            </w:r>
          </w:p>
        </w:tc>
        <w:tc>
          <w:tcPr>
            <w:tcW w:w="2325" w:type="dxa"/>
            <w:vAlign w:val="center"/>
          </w:tcPr>
          <w:p w14:paraId="25C59080">
            <w:pPr>
              <w:spacing w:line="56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棉花</w:t>
            </w:r>
          </w:p>
        </w:tc>
        <w:tc>
          <w:tcPr>
            <w:tcW w:w="2325" w:type="dxa"/>
            <w:vAlign w:val="center"/>
          </w:tcPr>
          <w:p w14:paraId="769D792C">
            <w:pPr>
              <w:spacing w:line="56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其他</w:t>
            </w:r>
          </w:p>
        </w:tc>
      </w:tr>
      <w:tr w14:paraId="3067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2324" w:type="dxa"/>
            <w:vAlign w:val="center"/>
          </w:tcPr>
          <w:p w14:paraId="1D068B9C">
            <w:pPr>
              <w:spacing w:line="56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2324" w:type="dxa"/>
            <w:vAlign w:val="center"/>
          </w:tcPr>
          <w:p w14:paraId="2127053B">
            <w:pPr>
              <w:spacing w:line="56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2325" w:type="dxa"/>
            <w:vAlign w:val="center"/>
          </w:tcPr>
          <w:p w14:paraId="2B2621EB">
            <w:pPr>
              <w:spacing w:line="56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2325" w:type="dxa"/>
            <w:vAlign w:val="center"/>
          </w:tcPr>
          <w:p w14:paraId="05DD639D">
            <w:pPr>
              <w:spacing w:line="56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2325" w:type="dxa"/>
            <w:vAlign w:val="center"/>
          </w:tcPr>
          <w:p w14:paraId="42A8FC84">
            <w:pPr>
              <w:spacing w:line="56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2325" w:type="dxa"/>
            <w:vAlign w:val="center"/>
          </w:tcPr>
          <w:p w14:paraId="2C973725">
            <w:pPr>
              <w:spacing w:line="56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14:paraId="2898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948" w:type="dxa"/>
            <w:gridSpan w:val="6"/>
            <w:vAlign w:val="center"/>
          </w:tcPr>
          <w:p w14:paraId="39F2CE21">
            <w:pPr>
              <w:spacing w:line="56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备注：填报数据应与（耕地地力保护面积+棉花种植面积-相应农业全程社会化服务面积）一致。</w:t>
            </w:r>
          </w:p>
        </w:tc>
      </w:tr>
    </w:tbl>
    <w:p w14:paraId="0AB9F10D">
      <w:pPr>
        <w:shd w:val="clear" w:color="auto" w:fill="FFFFFF"/>
        <w:spacing w:line="560" w:lineRule="exact"/>
        <w:rPr>
          <w:rFonts w:ascii="Times New Roman" w:hAnsi="Times New Roman" w:eastAsia="仿宋_GB2312" w:cs="Times New Roman"/>
          <w:color w:val="000000" w:themeColor="text1"/>
          <w:sz w:val="24"/>
          <w:szCs w:val="24"/>
          <w14:textFill>
            <w14:solidFill>
              <w14:schemeClr w14:val="tx1"/>
            </w14:solidFill>
          </w14:textFill>
        </w:rPr>
        <w:sectPr>
          <w:pgSz w:w="16838" w:h="11906" w:orient="landscape"/>
          <w:pgMar w:top="1758" w:right="1440" w:bottom="1758" w:left="1440" w:header="851" w:footer="992" w:gutter="0"/>
          <w:pgNumType w:fmt="numberInDash"/>
          <w:cols w:space="425" w:num="1"/>
          <w:docGrid w:type="linesAndChars" w:linePitch="435" w:charSpace="0"/>
        </w:sectPr>
      </w:pPr>
    </w:p>
    <w:p w14:paraId="2282E12A">
      <w:pPr>
        <w:spacing w:line="580" w:lineRule="exact"/>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附件3</w:t>
      </w:r>
    </w:p>
    <w:p w14:paraId="79EC126E">
      <w:pPr>
        <w:spacing w:line="580" w:lineRule="exact"/>
        <w:rPr>
          <w:rFonts w:ascii="Times New Roman" w:hAnsi="Times New Roman" w:eastAsia="方正小标宋简体" w:cs="Times New Roman"/>
          <w:color w:val="000000" w:themeColor="text1"/>
          <w:kern w:val="0"/>
          <w:sz w:val="44"/>
          <w:szCs w:val="44"/>
          <w14:textFill>
            <w14:solidFill>
              <w14:schemeClr w14:val="tx1"/>
            </w14:solidFill>
          </w14:textFill>
        </w:rPr>
      </w:pPr>
    </w:p>
    <w:p w14:paraId="11498BC0">
      <w:pPr>
        <w:spacing w:line="580" w:lineRule="exact"/>
        <w:ind w:firstLine="2420" w:firstLineChars="550"/>
        <w:rPr>
          <w:rFonts w:ascii="Times New Roman" w:hAnsi="Times New Roman" w:eastAsia="方正小标宋简体" w:cs="Times New Roman"/>
          <w:color w:val="000000" w:themeColor="text1"/>
          <w:kern w:val="0"/>
          <w:sz w:val="44"/>
          <w:szCs w:val="44"/>
          <w14:textFill>
            <w14:solidFill>
              <w14:schemeClr w14:val="tx1"/>
            </w14:solidFill>
          </w14:textFill>
        </w:rPr>
      </w:pPr>
      <w:r>
        <w:rPr>
          <w:rFonts w:ascii="Times New Roman" w:hAnsi="Times New Roman" w:eastAsia="方正小标宋简体" w:cs="Times New Roman"/>
          <w:color w:val="000000" w:themeColor="text1"/>
          <w:sz w:val="44"/>
          <w:szCs w:val="44"/>
          <w:u w:val="single"/>
          <w14:textFill>
            <w14:solidFill>
              <w14:schemeClr w14:val="tx1"/>
            </w14:solidFill>
          </w14:textFill>
        </w:rPr>
        <w:t xml:space="preserve">      </w:t>
      </w:r>
      <w:r>
        <w:rPr>
          <w:rFonts w:hint="eastAsia" w:ascii="Times New Roman" w:hAnsi="Times New Roman" w:eastAsia="方正小标宋简体" w:cs="Times New Roman"/>
          <w:color w:val="000000" w:themeColor="text1"/>
          <w:kern w:val="0"/>
          <w:sz w:val="44"/>
          <w:szCs w:val="44"/>
          <w:lang w:eastAsia="zh-CN"/>
          <w14:textFill>
            <w14:solidFill>
              <w14:schemeClr w14:val="tx1"/>
            </w14:solidFill>
          </w14:textFill>
        </w:rPr>
        <w:t>镇、街</w:t>
      </w:r>
      <w:r>
        <w:rPr>
          <w:rFonts w:ascii="Times New Roman" w:hAnsi="Times New Roman" w:eastAsia="方正小标宋简体" w:cs="Times New Roman"/>
          <w:color w:val="000000" w:themeColor="text1"/>
          <w:kern w:val="0"/>
          <w:sz w:val="44"/>
          <w:szCs w:val="44"/>
          <w14:textFill>
            <w14:solidFill>
              <w14:schemeClr w14:val="tx1"/>
            </w14:solidFill>
          </w14:textFill>
        </w:rPr>
        <w:t>秸秆焚烧火点扣减资金台账（样表）</w:t>
      </w:r>
    </w:p>
    <w:p w14:paraId="13100B56">
      <w:pPr>
        <w:spacing w:line="580" w:lineRule="exact"/>
        <w:rPr>
          <w:rFonts w:ascii="Times New Roman" w:hAnsi="Times New Roman" w:eastAsia="方正小标宋简体" w:cs="Times New Roman"/>
          <w:color w:val="000000" w:themeColor="text1"/>
          <w:kern w:val="0"/>
          <w:szCs w:val="21"/>
          <w14:textFill>
            <w14:solidFill>
              <w14:schemeClr w14:val="tx1"/>
            </w14:solidFill>
          </w14:textFill>
        </w:rPr>
      </w:pPr>
    </w:p>
    <w:tbl>
      <w:tblPr>
        <w:tblStyle w:val="6"/>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2126"/>
        <w:gridCol w:w="1418"/>
        <w:gridCol w:w="1701"/>
        <w:gridCol w:w="1417"/>
        <w:gridCol w:w="1418"/>
        <w:gridCol w:w="1417"/>
        <w:gridCol w:w="2694"/>
      </w:tblGrid>
      <w:tr w14:paraId="5E50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AD272BB">
            <w:pPr>
              <w:spacing w:line="58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序号</w:t>
            </w:r>
          </w:p>
        </w:tc>
        <w:tc>
          <w:tcPr>
            <w:tcW w:w="992" w:type="dxa"/>
          </w:tcPr>
          <w:p w14:paraId="0AD94B1B">
            <w:pPr>
              <w:spacing w:line="58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时间</w:t>
            </w:r>
          </w:p>
        </w:tc>
        <w:tc>
          <w:tcPr>
            <w:tcW w:w="2126" w:type="dxa"/>
          </w:tcPr>
          <w:p w14:paraId="4DC929D0">
            <w:pPr>
              <w:spacing w:line="58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所属镇村</w:t>
            </w:r>
          </w:p>
        </w:tc>
        <w:tc>
          <w:tcPr>
            <w:tcW w:w="1418" w:type="dxa"/>
          </w:tcPr>
          <w:p w14:paraId="6653F9A9">
            <w:pPr>
              <w:spacing w:line="58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信息来源</w:t>
            </w:r>
          </w:p>
        </w:tc>
        <w:tc>
          <w:tcPr>
            <w:tcW w:w="1701" w:type="dxa"/>
          </w:tcPr>
          <w:p w14:paraId="29D7C654">
            <w:pPr>
              <w:spacing w:line="58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问题描述及火点位置</w:t>
            </w:r>
          </w:p>
        </w:tc>
        <w:tc>
          <w:tcPr>
            <w:tcW w:w="1417" w:type="dxa"/>
          </w:tcPr>
          <w:p w14:paraId="75B316AA">
            <w:pPr>
              <w:spacing w:line="58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过火面积（亩）</w:t>
            </w:r>
          </w:p>
        </w:tc>
        <w:tc>
          <w:tcPr>
            <w:tcW w:w="1418" w:type="dxa"/>
          </w:tcPr>
          <w:p w14:paraId="37B39FB6">
            <w:pPr>
              <w:spacing w:line="58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扣减标准（元）</w:t>
            </w:r>
          </w:p>
        </w:tc>
        <w:tc>
          <w:tcPr>
            <w:tcW w:w="1417" w:type="dxa"/>
          </w:tcPr>
          <w:p w14:paraId="0939CC84">
            <w:pPr>
              <w:spacing w:line="58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扣减金额（元）</w:t>
            </w:r>
          </w:p>
        </w:tc>
        <w:tc>
          <w:tcPr>
            <w:tcW w:w="2694" w:type="dxa"/>
          </w:tcPr>
          <w:p w14:paraId="615F2865">
            <w:pPr>
              <w:spacing w:line="58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处理情况</w:t>
            </w:r>
          </w:p>
        </w:tc>
      </w:tr>
      <w:tr w14:paraId="749E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E454A7F">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992" w:type="dxa"/>
          </w:tcPr>
          <w:p w14:paraId="44CAE11B">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126" w:type="dxa"/>
          </w:tcPr>
          <w:p w14:paraId="09E4CC68">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14:paraId="5F36FC54">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701" w:type="dxa"/>
          </w:tcPr>
          <w:p w14:paraId="163B351C">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14:paraId="293B153C">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14:paraId="61449308">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14:paraId="52F622D3">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694" w:type="dxa"/>
          </w:tcPr>
          <w:p w14:paraId="04E55BB2">
            <w:pPr>
              <w:spacing w:line="580" w:lineRule="exact"/>
              <w:rPr>
                <w:rFonts w:ascii="Times New Roman" w:hAnsi="Times New Roman" w:cs="Times New Roman"/>
                <w:color w:val="000000" w:themeColor="text1"/>
                <w:kern w:val="0"/>
                <w:szCs w:val="32"/>
                <w14:textFill>
                  <w14:solidFill>
                    <w14:schemeClr w14:val="tx1"/>
                  </w14:solidFill>
                </w14:textFill>
              </w:rPr>
            </w:pPr>
          </w:p>
        </w:tc>
      </w:tr>
      <w:tr w14:paraId="03C6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418B3DA">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992" w:type="dxa"/>
          </w:tcPr>
          <w:p w14:paraId="03011656">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126" w:type="dxa"/>
          </w:tcPr>
          <w:p w14:paraId="5D77841B">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14:paraId="0DF6B02D">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701" w:type="dxa"/>
          </w:tcPr>
          <w:p w14:paraId="1EC3E040">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14:paraId="2EAB9C03">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14:paraId="67828B83">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14:paraId="76C21176">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694" w:type="dxa"/>
          </w:tcPr>
          <w:p w14:paraId="6587AD8A">
            <w:pPr>
              <w:spacing w:line="580" w:lineRule="exact"/>
              <w:rPr>
                <w:rFonts w:ascii="Times New Roman" w:hAnsi="Times New Roman" w:cs="Times New Roman"/>
                <w:color w:val="000000" w:themeColor="text1"/>
                <w:kern w:val="0"/>
                <w:szCs w:val="32"/>
                <w14:textFill>
                  <w14:solidFill>
                    <w14:schemeClr w14:val="tx1"/>
                  </w14:solidFill>
                </w14:textFill>
              </w:rPr>
            </w:pPr>
          </w:p>
        </w:tc>
      </w:tr>
      <w:tr w14:paraId="13A9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9157326">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992" w:type="dxa"/>
          </w:tcPr>
          <w:p w14:paraId="22ED6310">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126" w:type="dxa"/>
          </w:tcPr>
          <w:p w14:paraId="615D2FCC">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14:paraId="14CF1C96">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701" w:type="dxa"/>
          </w:tcPr>
          <w:p w14:paraId="3C14A606">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14:paraId="33E5EC09">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14:paraId="08DEFD80">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14:paraId="2B96DD4C">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694" w:type="dxa"/>
          </w:tcPr>
          <w:p w14:paraId="22878533">
            <w:pPr>
              <w:spacing w:line="580" w:lineRule="exact"/>
              <w:rPr>
                <w:rFonts w:ascii="Times New Roman" w:hAnsi="Times New Roman" w:cs="Times New Roman"/>
                <w:color w:val="000000" w:themeColor="text1"/>
                <w:kern w:val="0"/>
                <w:szCs w:val="32"/>
                <w14:textFill>
                  <w14:solidFill>
                    <w14:schemeClr w14:val="tx1"/>
                  </w14:solidFill>
                </w14:textFill>
              </w:rPr>
            </w:pPr>
          </w:p>
        </w:tc>
      </w:tr>
      <w:tr w14:paraId="0069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49F7D6B">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992" w:type="dxa"/>
          </w:tcPr>
          <w:p w14:paraId="54637FE6">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126" w:type="dxa"/>
          </w:tcPr>
          <w:p w14:paraId="7A227E8C">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14:paraId="1FB22695">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701" w:type="dxa"/>
          </w:tcPr>
          <w:p w14:paraId="250DCDB6">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14:paraId="12454838">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14:paraId="7743A1DB">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14:paraId="20BC41C0">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694" w:type="dxa"/>
          </w:tcPr>
          <w:p w14:paraId="5434F187">
            <w:pPr>
              <w:spacing w:line="580" w:lineRule="exact"/>
              <w:rPr>
                <w:rFonts w:ascii="Times New Roman" w:hAnsi="Times New Roman" w:cs="Times New Roman"/>
                <w:color w:val="000000" w:themeColor="text1"/>
                <w:kern w:val="0"/>
                <w:szCs w:val="32"/>
                <w14:textFill>
                  <w14:solidFill>
                    <w14:schemeClr w14:val="tx1"/>
                  </w14:solidFill>
                </w14:textFill>
              </w:rPr>
            </w:pPr>
          </w:p>
        </w:tc>
      </w:tr>
      <w:tr w14:paraId="078D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758C6FD">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992" w:type="dxa"/>
          </w:tcPr>
          <w:p w14:paraId="75CA9BC6">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126" w:type="dxa"/>
          </w:tcPr>
          <w:p w14:paraId="4B618FCC">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14:paraId="47346002">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701" w:type="dxa"/>
          </w:tcPr>
          <w:p w14:paraId="310563FE">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14:paraId="374CB636">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14:paraId="5B7F4059">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14:paraId="7F2A8B89">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694" w:type="dxa"/>
          </w:tcPr>
          <w:p w14:paraId="28975202">
            <w:pPr>
              <w:spacing w:line="580" w:lineRule="exact"/>
              <w:rPr>
                <w:rFonts w:ascii="Times New Roman" w:hAnsi="Times New Roman" w:cs="Times New Roman"/>
                <w:color w:val="000000" w:themeColor="text1"/>
                <w:kern w:val="0"/>
                <w:szCs w:val="32"/>
                <w14:textFill>
                  <w14:solidFill>
                    <w14:schemeClr w14:val="tx1"/>
                  </w14:solidFill>
                </w14:textFill>
              </w:rPr>
            </w:pPr>
          </w:p>
        </w:tc>
      </w:tr>
      <w:tr w14:paraId="4FA9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B5183E9">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992" w:type="dxa"/>
          </w:tcPr>
          <w:p w14:paraId="4B1D89E4">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126" w:type="dxa"/>
          </w:tcPr>
          <w:p w14:paraId="6CBEF106">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14:paraId="42F75C72">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701" w:type="dxa"/>
          </w:tcPr>
          <w:p w14:paraId="6069DF78">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14:paraId="3523B46C">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14:paraId="59714246">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14:paraId="2087FF3F">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694" w:type="dxa"/>
          </w:tcPr>
          <w:p w14:paraId="4AEB954F">
            <w:pPr>
              <w:spacing w:line="580" w:lineRule="exact"/>
              <w:rPr>
                <w:rFonts w:ascii="Times New Roman" w:hAnsi="Times New Roman" w:cs="Times New Roman"/>
                <w:color w:val="000000" w:themeColor="text1"/>
                <w:kern w:val="0"/>
                <w:szCs w:val="32"/>
                <w14:textFill>
                  <w14:solidFill>
                    <w14:schemeClr w14:val="tx1"/>
                  </w14:solidFill>
                </w14:textFill>
              </w:rPr>
            </w:pPr>
          </w:p>
        </w:tc>
      </w:tr>
      <w:tr w14:paraId="258C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F64F021">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992" w:type="dxa"/>
          </w:tcPr>
          <w:p w14:paraId="4B0F6594">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126" w:type="dxa"/>
          </w:tcPr>
          <w:p w14:paraId="4FFB5FD3">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14:paraId="33AFF2BA">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701" w:type="dxa"/>
          </w:tcPr>
          <w:p w14:paraId="724205E4">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14:paraId="461E9540">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14:paraId="15D9BF8B">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14:paraId="7D238108">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694" w:type="dxa"/>
          </w:tcPr>
          <w:p w14:paraId="3CC7C8F5">
            <w:pPr>
              <w:spacing w:line="580" w:lineRule="exact"/>
              <w:rPr>
                <w:rFonts w:ascii="Times New Roman" w:hAnsi="Times New Roman" w:cs="Times New Roman"/>
                <w:color w:val="000000" w:themeColor="text1"/>
                <w:kern w:val="0"/>
                <w:szCs w:val="32"/>
                <w14:textFill>
                  <w14:solidFill>
                    <w14:schemeClr w14:val="tx1"/>
                  </w14:solidFill>
                </w14:textFill>
              </w:rPr>
            </w:pPr>
          </w:p>
        </w:tc>
      </w:tr>
    </w:tbl>
    <w:p w14:paraId="157FEE90">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sectPr>
          <w:footerReference r:id="rId5" w:type="even"/>
          <w:pgSz w:w="16838" w:h="11906" w:orient="landscape"/>
          <w:pgMar w:top="1800" w:right="1440" w:bottom="1800" w:left="1440" w:header="851" w:footer="992" w:gutter="0"/>
          <w:pgNumType w:fmt="numberInDash"/>
          <w:cols w:space="425" w:num="1"/>
          <w:docGrid w:type="lines" w:linePitch="312" w:charSpace="0"/>
        </w:sectPr>
      </w:pPr>
    </w:p>
    <w:p w14:paraId="08157DF3">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14:paraId="06175398">
      <w:pPr>
        <w:widowControl/>
        <w:jc w:val="left"/>
        <w:rPr>
          <w:rFonts w:ascii="Times New Roman" w:hAnsi="Times New Roman" w:cs="Times New Roman"/>
          <w:color w:val="000000" w:themeColor="text1"/>
          <w:kern w:val="0"/>
          <w:szCs w:val="32"/>
          <w14:textFill>
            <w14:solidFill>
              <w14:schemeClr w14:val="tx1"/>
            </w14:solidFill>
          </w14:textFill>
        </w:rPr>
      </w:pPr>
    </w:p>
    <w:p w14:paraId="29CE4E00">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14:paraId="3C690815">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14:paraId="75D40A26">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14:paraId="57A0FBE8">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14:paraId="08E989A6">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14:paraId="3A4F5F04">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14:paraId="3372EA96">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14:paraId="708F2131">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14:paraId="22CF7230">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14:paraId="261F7193">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14:paraId="7905B2E9">
      <w:pPr>
        <w:spacing w:line="580" w:lineRule="exact"/>
        <w:rPr>
          <w:rFonts w:ascii="Times New Roman" w:hAnsi="Times New Roman" w:cs="Times New Roman"/>
          <w:color w:val="000000" w:themeColor="text1"/>
          <w:kern w:val="0"/>
          <w:szCs w:val="32"/>
          <w14:textFill>
            <w14:solidFill>
              <w14:schemeClr w14:val="tx1"/>
            </w14:solidFill>
          </w14:textFill>
        </w:rPr>
      </w:pPr>
    </w:p>
    <w:p w14:paraId="3C37A1AE">
      <w:pPr>
        <w:spacing w:line="580" w:lineRule="exact"/>
        <w:rPr>
          <w:rFonts w:ascii="Times New Roman" w:hAnsi="Times New Roman" w:cs="Times New Roman"/>
          <w:color w:val="000000" w:themeColor="text1"/>
          <w:kern w:val="0"/>
          <w:szCs w:val="32"/>
          <w14:textFill>
            <w14:solidFill>
              <w14:schemeClr w14:val="tx1"/>
            </w14:solidFill>
          </w14:textFill>
        </w:rPr>
      </w:pPr>
    </w:p>
    <w:p w14:paraId="3807A93B">
      <w:pPr>
        <w:spacing w:line="580" w:lineRule="exact"/>
        <w:rPr>
          <w:rFonts w:ascii="Times New Roman" w:hAnsi="Times New Roman" w:cs="Times New Roman"/>
          <w:color w:val="000000" w:themeColor="text1"/>
          <w:kern w:val="0"/>
          <w:szCs w:val="32"/>
          <w14:textFill>
            <w14:solidFill>
              <w14:schemeClr w14:val="tx1"/>
            </w14:solidFill>
          </w14:textFill>
        </w:rPr>
      </w:pPr>
    </w:p>
    <w:p w14:paraId="45306966">
      <w:pPr>
        <w:spacing w:line="580" w:lineRule="exact"/>
        <w:rPr>
          <w:rFonts w:ascii="Times New Roman" w:hAnsi="Times New Roman" w:cs="Times New Roman"/>
          <w:color w:val="000000" w:themeColor="text1"/>
          <w:kern w:val="0"/>
          <w:szCs w:val="32"/>
          <w14:textFill>
            <w14:solidFill>
              <w14:schemeClr w14:val="tx1"/>
            </w14:solidFill>
          </w14:textFill>
        </w:rPr>
      </w:pPr>
    </w:p>
    <w:p w14:paraId="64C90C2E">
      <w:pPr>
        <w:spacing w:line="580" w:lineRule="exact"/>
        <w:rPr>
          <w:rFonts w:ascii="Times New Roman" w:hAnsi="Times New Roman" w:cs="Times New Roman"/>
          <w:color w:val="000000" w:themeColor="text1"/>
          <w:kern w:val="0"/>
          <w:szCs w:val="32"/>
          <w14:textFill>
            <w14:solidFill>
              <w14:schemeClr w14:val="tx1"/>
            </w14:solidFill>
          </w14:textFill>
        </w:rPr>
      </w:pPr>
    </w:p>
    <w:p w14:paraId="391FE876">
      <w:pPr>
        <w:spacing w:line="580" w:lineRule="exact"/>
        <w:rPr>
          <w:rFonts w:ascii="Times New Roman" w:hAnsi="Times New Roman" w:cs="Times New Roman"/>
          <w:color w:val="000000" w:themeColor="text1"/>
          <w:kern w:val="0"/>
          <w:szCs w:val="32"/>
          <w14:textFill>
            <w14:solidFill>
              <w14:schemeClr w14:val="tx1"/>
            </w14:solidFill>
          </w14:textFill>
        </w:rPr>
      </w:pPr>
    </w:p>
    <w:p w14:paraId="4CE6F0D3">
      <w:pPr>
        <w:spacing w:line="580" w:lineRule="exact"/>
        <w:rPr>
          <w:rFonts w:ascii="Times New Roman" w:hAnsi="Times New Roman" w:cs="Times New Roman"/>
          <w:color w:val="000000" w:themeColor="text1"/>
          <w:kern w:val="0"/>
          <w:szCs w:val="32"/>
          <w14:textFill>
            <w14:solidFill>
              <w14:schemeClr w14:val="tx1"/>
            </w14:solidFill>
          </w14:textFill>
        </w:rPr>
      </w:pPr>
    </w:p>
    <w:p w14:paraId="7D0B3F5F">
      <w:pPr>
        <w:spacing w:line="580" w:lineRule="exact"/>
        <w:rPr>
          <w:rFonts w:ascii="Times New Roman" w:hAnsi="Times New Roman" w:cs="Times New Roman"/>
          <w:color w:val="000000" w:themeColor="text1"/>
          <w:kern w:val="0"/>
          <w:szCs w:val="32"/>
          <w14:textFill>
            <w14:solidFill>
              <w14:schemeClr w14:val="tx1"/>
            </w14:solidFill>
          </w14:textFill>
        </w:rPr>
      </w:pPr>
    </w:p>
    <w:p w14:paraId="1A7F4EBD">
      <w:pPr>
        <w:spacing w:line="580" w:lineRule="exact"/>
        <w:rPr>
          <w:rFonts w:ascii="Times New Roman" w:hAnsi="Times New Roman" w:cs="Times New Roman"/>
          <w:color w:val="000000" w:themeColor="text1"/>
          <w:kern w:val="0"/>
          <w:szCs w:val="32"/>
          <w14:textFill>
            <w14:solidFill>
              <w14:schemeClr w14:val="tx1"/>
            </w14:solidFill>
          </w14:textFill>
        </w:rPr>
      </w:pPr>
    </w:p>
    <w:p w14:paraId="54EE3911">
      <w:pPr>
        <w:spacing w:line="560" w:lineRule="exact"/>
        <w:rPr>
          <w:rFonts w:ascii="Times New Roman" w:hAnsi="Times New Roman" w:eastAsia="仿宋_GB2312" w:cs="Times New Roman"/>
          <w:color w:val="000000" w:themeColor="text1"/>
          <w:sz w:val="28"/>
          <w:szCs w:val="28"/>
          <w14:textFill>
            <w14:solidFill>
              <w14:schemeClr w14:val="tx1"/>
            </w14:solidFill>
          </w14:textFill>
        </w:rPr>
      </w:pPr>
      <w:r>
        <w:rPr>
          <w:rFonts w:hint="eastAsia" w:eastAsia="宋体"/>
          <w:lang w:val="en-US" w:eastAsia="zh-CN"/>
        </w:rPr>
        <w:t xml:space="preserve">             </w:t>
      </w:r>
      <w:r>
        <w:rPr>
          <w:rFonts w:ascii="Times New Roman" w:hAnsi="Times New Roman" w:eastAsia="仿宋_GB2312" w:cs="Times New Roman"/>
          <w:color w:val="000000" w:themeColor="text1"/>
          <w:sz w:val="28"/>
          <w:szCs w:val="28"/>
          <w14:textFill>
            <w14:solidFill>
              <w14:schemeClr w14:val="tx1"/>
            </w14:solidFill>
          </w14:textFill>
        </w:rPr>
        <w:t>抄送：</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区</w:t>
      </w:r>
      <w:r>
        <w:rPr>
          <w:rFonts w:ascii="Times New Roman" w:hAnsi="Times New Roman" w:eastAsia="仿宋_GB2312" w:cs="Times New Roman"/>
          <w:color w:val="000000" w:themeColor="text1"/>
          <w:sz w:val="28"/>
          <w:szCs w:val="28"/>
          <w14:textFill>
            <w14:solidFill>
              <w14:schemeClr w14:val="tx1"/>
            </w14:solidFill>
          </w14:textFill>
        </w:rPr>
        <w:t>财政局、各</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镇街</w:t>
      </w:r>
      <w:r>
        <w:rPr>
          <w:rFonts w:ascii="Times New Roman" w:hAnsi="Times New Roman" w:eastAsia="仿宋_GB2312" w:cs="Times New Roman"/>
          <w:color w:val="000000" w:themeColor="text1"/>
          <w:sz w:val="28"/>
          <w:szCs w:val="28"/>
          <w14:textFill>
            <w14:solidFill>
              <w14:schemeClr w14:val="tx1"/>
            </w14:solidFill>
          </w14:textFill>
        </w:rPr>
        <w:t xml:space="preserve">。                     </w:t>
      </w:r>
    </w:p>
    <w:p w14:paraId="2237D51B">
      <w:pPr>
        <w:spacing w:line="56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425450</wp:posOffset>
                </wp:positionV>
                <wp:extent cx="5674360" cy="0"/>
                <wp:effectExtent l="0" t="4445" r="0" b="508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74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33.5pt;height:0pt;width:446.8pt;mso-position-horizontal:left;mso-position-horizontal-relative:margin;z-index:251659264;mso-width-relative:page;mso-height-relative:page;" filled="f" stroked="t" coordsize="21600,21600" o:gfxdata="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rSS3dQAAAAGAQAA&#10;DwAAAAAAAAABACAAAAAiAAAAZHJzL2Rvd25yZXYueG1sUEsBAhQAFAAAAAgAh07iQI2yv0XkAQAA&#10;qgMAAA4AAAAAAAAAAQAgAAAAIwEAAGRycy9lMm9Eb2MueG1sUEsFBgAAAAAGAAYAWQEAAHkFAAAA&#10;AA==&#10;">
                <v:fill on="f" focussize="0,0"/>
                <v:stroke color="#000000" joinstyle="round"/>
                <v:imagedata o:title=""/>
                <o:lock v:ext="edit" aspectratio="f"/>
              </v:line>
            </w:pict>
          </mc:Fallback>
        </mc:AlternateContent>
      </w:r>
      <w:r>
        <w:rPr>
          <w:rFonts w:ascii="Times New Roman" w:hAnsi="Times New Roman" w:eastAsia="仿宋_GB2312"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23495</wp:posOffset>
                </wp:positionV>
                <wp:extent cx="5674360" cy="0"/>
                <wp:effectExtent l="0" t="4445" r="0" b="508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674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1.85pt;height:0pt;width:446.8pt;mso-position-horizontal:left;mso-position-horizontal-relative:margin;z-index:251660288;mso-width-relative:page;mso-height-relative:page;" filled="f" stroked="t" coordsize="21600,21600" o:gfxdata="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DDiZ9MAAAAEAQAA&#10;DwAAAAAAAAABACAAAAAiAAAAZHJzL2Rvd25yZXYueG1sUEsBAhQAFAAAAAgAh07iQHeCil/lAQAA&#10;rAMAAA4AAAAAAAAAAQAgAAAAIgEAAGRycy9lMm9Eb2MueG1sUEsFBgAAAAAGAAYAWQEAAHkFAAAA&#10;AA==&#10;">
                <v:fill on="f" focussize="0,0"/>
                <v:stroke color="#000000" joinstyle="round"/>
                <v:imagedata o:title=""/>
                <o:lock v:ext="edit" aspectratio="f"/>
              </v:line>
            </w:pict>
          </mc:Fallback>
        </mc:AlternateContent>
      </w:r>
      <w:r>
        <w:rPr>
          <w:rFonts w:ascii="Times New Roman" w:hAnsi="Times New Roman" w:eastAsia="仿宋_GB2312" w:cs="Times New Roman"/>
          <w:color w:val="000000" w:themeColor="text1"/>
          <w:sz w:val="28"/>
          <w:szCs w:val="28"/>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天津市</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宁河区</w:t>
      </w:r>
      <w:r>
        <w:rPr>
          <w:rFonts w:ascii="Times New Roman" w:hAnsi="Times New Roman" w:eastAsia="仿宋_GB2312" w:cs="Times New Roman"/>
          <w:color w:val="000000" w:themeColor="text1"/>
          <w:sz w:val="28"/>
          <w:szCs w:val="28"/>
          <w14:textFill>
            <w14:solidFill>
              <w14:schemeClr w14:val="tx1"/>
            </w14:solidFill>
          </w14:textFill>
        </w:rPr>
        <w:t>农业农村委员会办公室     2025年</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06</w:t>
      </w:r>
      <w:r>
        <w:rPr>
          <w:rFonts w:ascii="Times New Roman" w:hAnsi="Times New Roman" w:eastAsia="仿宋_GB2312" w:cs="Times New Roman"/>
          <w:color w:val="000000" w:themeColor="text1"/>
          <w:sz w:val="28"/>
          <w:szCs w:val="28"/>
          <w14:textFill>
            <w14:solidFill>
              <w14:schemeClr w14:val="tx1"/>
            </w14:solidFill>
          </w14:textFill>
        </w:rPr>
        <w:t>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09</w:t>
      </w:r>
      <w:r>
        <w:rPr>
          <w:rFonts w:ascii="Times New Roman" w:hAnsi="Times New Roman" w:eastAsia="仿宋_GB2312" w:cs="Times New Roman"/>
          <w:color w:val="000000" w:themeColor="text1"/>
          <w:sz w:val="28"/>
          <w:szCs w:val="28"/>
          <w14:textFill>
            <w14:solidFill>
              <w14:schemeClr w14:val="tx1"/>
            </w14:solidFill>
          </w14:textFill>
        </w:rPr>
        <w:t xml:space="preserve">日印发 </w:t>
      </w:r>
    </w:p>
    <w:p w14:paraId="1BCD25A4">
      <w:pPr>
        <w:jc w:val="both"/>
        <w:rPr>
          <w:rFonts w:hint="default" w:eastAsia="宋体"/>
          <w:lang w:val="en-US" w:eastAsia="zh-CN"/>
        </w:rPr>
      </w:pPr>
    </w:p>
    <w:sectPr>
      <w:headerReference r:id="rId6" w:type="default"/>
      <w:footerReference r:id="rId7" w:type="default"/>
      <w:pgSz w:w="11906" w:h="16839"/>
      <w:pgMar w:top="0" w:right="0" w:bottom="0" w:left="0"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FZXBSJW--GB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8049784"/>
    </w:sdtPr>
    <w:sdtEndPr>
      <w:rPr>
        <w:rFonts w:hint="eastAsia" w:ascii="宋体" w:hAnsi="宋体" w:eastAsia="宋体"/>
        <w:sz w:val="28"/>
        <w:szCs w:val="28"/>
      </w:rPr>
    </w:sdtEndPr>
    <w:sdtContent>
      <w:p w14:paraId="5CC1679E">
        <w:pPr>
          <w:pStyle w:val="3"/>
          <w:jc w:val="right"/>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hint="eastAsia" w:ascii="宋体" w:hAnsi="宋体" w:eastAsia="宋体"/>
            <w:sz w:val="28"/>
            <w:szCs w:val="28"/>
          </w:rPr>
          <w:fldChar w:fldCharType="end"/>
        </w:r>
      </w:p>
    </w:sdtContent>
  </w:sdt>
  <w:p w14:paraId="249F1F4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2177061"/>
    </w:sdtPr>
    <w:sdtEndPr>
      <w:rPr>
        <w:rFonts w:ascii="宋体" w:hAnsi="宋体" w:eastAsia="宋体" w:cs="Times New Roman"/>
        <w:sz w:val="28"/>
        <w:szCs w:val="28"/>
      </w:rPr>
    </w:sdtEndPr>
    <w:sdtContent>
      <w:p w14:paraId="66A794C3">
        <w:pPr>
          <w:pStyle w:val="3"/>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2 -</w:t>
        </w:r>
        <w:r>
          <w:rPr>
            <w:rFonts w:ascii="宋体" w:hAnsi="宋体" w:eastAsia="宋体" w:cs="Times New Roman"/>
            <w:sz w:val="28"/>
            <w:szCs w:val="28"/>
          </w:rPr>
          <w:fldChar w:fldCharType="end"/>
        </w:r>
      </w:p>
    </w:sdtContent>
  </w:sdt>
  <w:p w14:paraId="24B96F8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69440">
    <w:pPr>
      <w:pStyle w:val="3"/>
      <w:rPr>
        <w:rFonts w:ascii="宋体" w:hAnsi="宋体" w:eastAsia="宋体" w:cs="Times New Roman"/>
        <w:sz w:val="28"/>
        <w:szCs w:val="28"/>
      </w:rPr>
    </w:pPr>
  </w:p>
  <w:p w14:paraId="048FE718">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89A85">
    <w:pPr>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B7459">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65B7459">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07F3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isplayHorizontalDrawingGridEvery w:val="2"/>
  <w:characterSpacingControl w:val="doNotCompress"/>
  <w:hdrShapeDefaults>
    <o:shapelayout v:ext="edit">
      <o:idmap v:ext="edit" data="3,4"/>
    </o:shapelayout>
  </w:hdrShapeDefault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MjU0ZGVlMDFjMjU3ZGVmNmZjNzc2YzkyMGE0NWUifQ=="/>
  </w:docVars>
  <w:rsids>
    <w:rsidRoot w:val="004071E0"/>
    <w:rsid w:val="00221597"/>
    <w:rsid w:val="003E2F0F"/>
    <w:rsid w:val="004071E0"/>
    <w:rsid w:val="004F662F"/>
    <w:rsid w:val="005D13F3"/>
    <w:rsid w:val="007460BC"/>
    <w:rsid w:val="007D1C1B"/>
    <w:rsid w:val="007F10DE"/>
    <w:rsid w:val="00905D9F"/>
    <w:rsid w:val="00D91DBD"/>
    <w:rsid w:val="00E152C9"/>
    <w:rsid w:val="00EF58EC"/>
    <w:rsid w:val="038A1464"/>
    <w:rsid w:val="06625E33"/>
    <w:rsid w:val="0826517E"/>
    <w:rsid w:val="099D641A"/>
    <w:rsid w:val="0BA80E28"/>
    <w:rsid w:val="0C0D512F"/>
    <w:rsid w:val="0DA43871"/>
    <w:rsid w:val="0DD34624"/>
    <w:rsid w:val="0EDD528C"/>
    <w:rsid w:val="0F0547E3"/>
    <w:rsid w:val="0FD152D9"/>
    <w:rsid w:val="107514F4"/>
    <w:rsid w:val="11101A23"/>
    <w:rsid w:val="12C50511"/>
    <w:rsid w:val="13983E78"/>
    <w:rsid w:val="15AA1C40"/>
    <w:rsid w:val="1A400DC5"/>
    <w:rsid w:val="1A7A42D7"/>
    <w:rsid w:val="1D187DD7"/>
    <w:rsid w:val="1F282554"/>
    <w:rsid w:val="1F95570F"/>
    <w:rsid w:val="203C5B8B"/>
    <w:rsid w:val="21FA7AAB"/>
    <w:rsid w:val="234B4A63"/>
    <w:rsid w:val="24D35DF1"/>
    <w:rsid w:val="266876DA"/>
    <w:rsid w:val="26B4291F"/>
    <w:rsid w:val="273870AC"/>
    <w:rsid w:val="2790513A"/>
    <w:rsid w:val="2801764D"/>
    <w:rsid w:val="2835183D"/>
    <w:rsid w:val="29057462"/>
    <w:rsid w:val="29B64C00"/>
    <w:rsid w:val="2ADE7F6A"/>
    <w:rsid w:val="2B5B780D"/>
    <w:rsid w:val="2BCE6231"/>
    <w:rsid w:val="2BD575BF"/>
    <w:rsid w:val="2E840E29"/>
    <w:rsid w:val="2FD92166"/>
    <w:rsid w:val="307355F9"/>
    <w:rsid w:val="33226E62"/>
    <w:rsid w:val="35011425"/>
    <w:rsid w:val="361C5BD6"/>
    <w:rsid w:val="36C24BE4"/>
    <w:rsid w:val="37EE3AF9"/>
    <w:rsid w:val="3AAA60BB"/>
    <w:rsid w:val="3BDD426E"/>
    <w:rsid w:val="3CB21257"/>
    <w:rsid w:val="3CE84C78"/>
    <w:rsid w:val="3E703177"/>
    <w:rsid w:val="3EAF3CA0"/>
    <w:rsid w:val="405F16F6"/>
    <w:rsid w:val="42334BE8"/>
    <w:rsid w:val="424961B9"/>
    <w:rsid w:val="429338D8"/>
    <w:rsid w:val="4479108A"/>
    <w:rsid w:val="44C97B5B"/>
    <w:rsid w:val="44CD4E80"/>
    <w:rsid w:val="44D53D34"/>
    <w:rsid w:val="44FC5765"/>
    <w:rsid w:val="462A6302"/>
    <w:rsid w:val="48343A26"/>
    <w:rsid w:val="48BF3B45"/>
    <w:rsid w:val="48E94325"/>
    <w:rsid w:val="4A451330"/>
    <w:rsid w:val="4B533C05"/>
    <w:rsid w:val="4B7818BD"/>
    <w:rsid w:val="4C1E2465"/>
    <w:rsid w:val="4CA0731E"/>
    <w:rsid w:val="4F512B51"/>
    <w:rsid w:val="50792360"/>
    <w:rsid w:val="50811214"/>
    <w:rsid w:val="51085492"/>
    <w:rsid w:val="514F30C0"/>
    <w:rsid w:val="51B7313F"/>
    <w:rsid w:val="52F45CCD"/>
    <w:rsid w:val="533D7674"/>
    <w:rsid w:val="536746F1"/>
    <w:rsid w:val="53CB5C3E"/>
    <w:rsid w:val="56682C5A"/>
    <w:rsid w:val="57F16C7F"/>
    <w:rsid w:val="58C67B12"/>
    <w:rsid w:val="5F7474FD"/>
    <w:rsid w:val="60B612C5"/>
    <w:rsid w:val="61A43A98"/>
    <w:rsid w:val="61E14805"/>
    <w:rsid w:val="61EA6C19"/>
    <w:rsid w:val="631A52DC"/>
    <w:rsid w:val="64AA2C62"/>
    <w:rsid w:val="64EF2799"/>
    <w:rsid w:val="657621C8"/>
    <w:rsid w:val="682269E1"/>
    <w:rsid w:val="69DF2DDC"/>
    <w:rsid w:val="6A813E93"/>
    <w:rsid w:val="6B2036AC"/>
    <w:rsid w:val="6D5269CD"/>
    <w:rsid w:val="6D8D0DA1"/>
    <w:rsid w:val="6F6A2F51"/>
    <w:rsid w:val="73DB2866"/>
    <w:rsid w:val="74524963"/>
    <w:rsid w:val="75D21A46"/>
    <w:rsid w:val="77AE29E4"/>
    <w:rsid w:val="783C589D"/>
    <w:rsid w:val="78743289"/>
    <w:rsid w:val="794C5FB4"/>
    <w:rsid w:val="79D20267"/>
    <w:rsid w:val="7A376099"/>
    <w:rsid w:val="7AD718AD"/>
    <w:rsid w:val="7BAE6AB2"/>
    <w:rsid w:val="7BDC1601"/>
    <w:rsid w:val="7E1F77F3"/>
    <w:rsid w:val="7F1079ED"/>
    <w:rsid w:val="7F361298"/>
    <w:rsid w:val="7F623E3B"/>
    <w:rsid w:val="CFEFCE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qFormat/>
    <w:uiPriority w:val="99"/>
    <w:pPr>
      <w:tabs>
        <w:tab w:val="center" w:pos="4153"/>
        <w:tab w:val="right" w:pos="8306"/>
      </w:tabs>
    </w:pPr>
    <w:rPr>
      <w:rFonts w:ascii="Times New Roman" w:hAnsi="Times New Roman"/>
      <w:sz w:val="18"/>
      <w:szCs w:val="18"/>
    </w:rPr>
  </w:style>
  <w:style w:type="paragraph" w:styleId="4">
    <w:name w:val="header"/>
    <w:basedOn w:val="1"/>
    <w:link w:val="9"/>
    <w:qFormat/>
    <w:uiPriority w:val="0"/>
    <w:pPr>
      <w:pBdr>
        <w:bottom w:val="single" w:color="auto" w:sz="6" w:space="1"/>
      </w:pBdr>
      <w:tabs>
        <w:tab w:val="center" w:pos="4153"/>
        <w:tab w:val="right" w:pos="8306"/>
      </w:tabs>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Char"/>
    <w:basedOn w:val="7"/>
    <w:link w:val="4"/>
    <w:qFormat/>
    <w:uiPriority w:val="0"/>
    <w:rPr>
      <w:rFonts w:eastAsia="Arial"/>
      <w:snapToGrid w:val="0"/>
      <w:color w:val="000000"/>
      <w:sz w:val="18"/>
      <w:szCs w:val="18"/>
    </w:rPr>
  </w:style>
  <w:style w:type="paragraph" w:customStyle="1" w:styleId="10">
    <w:name w:val="p0"/>
    <w:basedOn w:val="1"/>
    <w:qFormat/>
    <w:uiPriority w:val="0"/>
    <w:pPr>
      <w:kinsoku/>
      <w:autoSpaceDE/>
      <w:autoSpaceDN/>
      <w:adjustRightInd/>
      <w:snapToGrid/>
      <w:jc w:val="both"/>
      <w:textAlignment w:val="auto"/>
    </w:pPr>
    <w:rPr>
      <w:rFonts w:ascii="Calibri" w:hAnsi="Calibri" w:eastAsia="宋体" w:cs="宋体"/>
      <w:snapToGrid/>
      <w:color w:val="auto"/>
    </w:rPr>
  </w:style>
  <w:style w:type="character" w:customStyle="1" w:styleId="11">
    <w:name w:val="日期 Char"/>
    <w:basedOn w:val="7"/>
    <w:link w:val="2"/>
    <w:qFormat/>
    <w:uiPriority w:val="0"/>
    <w:rPr>
      <w:rFonts w:eastAsia="Arial"/>
      <w:snapToGrid w:val="0"/>
      <w:color w:val="000000"/>
      <w:sz w:val="21"/>
      <w:szCs w:val="21"/>
    </w:rPr>
  </w:style>
  <w:style w:type="table" w:customStyle="1" w:styleId="12">
    <w:name w:val="网格型1"/>
    <w:basedOn w:val="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2642</Words>
  <Characters>2703</Characters>
  <Lines>39</Lines>
  <Paragraphs>11</Paragraphs>
  <TotalTime>156</TotalTime>
  <ScaleCrop>false</ScaleCrop>
  <LinksUpToDate>false</LinksUpToDate>
  <CharactersWithSpaces>3043</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2023-05-05T23:27:00Z</dcterms:created>
  <dc:creator>lenovo</dc:creator>
  <cp:lastModifiedBy>金天</cp:lastModifiedBy>
  <cp:lastPrinted>2025-08-08T07:27:00Z</cp:lastPrinted>
  <dcterms:modified xsi:type="dcterms:W3CDTF">2025-08-14T06:10:37Z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2023-04-17T16:29:04Z</vt:filetime>
  </property>
  <property fmtid="{D5CDD505-2E9C-101B-9397-08002B2CF9AE}" pid="4" name="KSOProductBuildVer">
    <vt:lpwstr>2052-12.1.0.21911</vt:lpwstr>
  </property>
  <property fmtid="{D5CDD505-2E9C-101B-9397-08002B2CF9AE}" pid="5" name="ICV">
    <vt:lpwstr>C333F3D902F34F9DA37691F6489E6460_13</vt:lpwstr>
  </property>
  <property fmtid="{D5CDD505-2E9C-101B-9397-08002B2CF9AE}" pid="6" name="KSOTemplateDocerSaveRecord">
    <vt:lpwstr>eyJoZGlkIjoiZDg5OWYzYTdkOTE3NjliNmY0MmFmZTI5MzAyZTc0MTYiLCJ1c2VySWQiOiIzMDA5MDQ5NzIifQ==</vt:lpwstr>
  </property>
</Properties>
</file>