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sz w:val="44"/>
          <w:szCs w:val="32"/>
        </w:rPr>
      </w:pPr>
      <w:r>
        <w:rPr>
          <w:rFonts w:hint="eastAsia" w:ascii="方正小标宋_GBK" w:hAnsi="方正小标宋_GBK" w:eastAsia="方正小标宋_GBK" w:cs="方正小标宋_GBK"/>
          <w:b w:val="0"/>
          <w:bCs/>
          <w:sz w:val="44"/>
          <w:szCs w:val="32"/>
          <w:lang w:val="en-US" w:eastAsia="zh-CN"/>
        </w:rPr>
        <w:t>2023</w:t>
      </w:r>
      <w:r>
        <w:rPr>
          <w:rFonts w:hint="eastAsia" w:ascii="方正小标宋_GBK" w:hAnsi="方正小标宋_GBK" w:eastAsia="方正小标宋_GBK" w:cs="方正小标宋_GBK"/>
          <w:b w:val="0"/>
          <w:bCs/>
          <w:sz w:val="44"/>
          <w:szCs w:val="32"/>
        </w:rPr>
        <w:t>年度2018年农村生活污水处理工程</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sz w:val="32"/>
        </w:rPr>
      </w:pPr>
      <w:r>
        <w:rPr>
          <w:rFonts w:hint="eastAsia" w:ascii="方正小标宋_GBK" w:hAnsi="方正小标宋_GBK" w:eastAsia="方正小标宋_GBK" w:cs="方正小标宋_GBK"/>
          <w:b w:val="0"/>
          <w:bCs/>
          <w:sz w:val="44"/>
          <w:szCs w:val="32"/>
        </w:rPr>
        <w:t>项目绩效自评报告</w:t>
      </w:r>
    </w:p>
    <w:p>
      <w:pPr>
        <w:keepNext w:val="0"/>
        <w:keepLines w:val="0"/>
        <w:pageBreakBefore w:val="0"/>
        <w:widowControl w:val="0"/>
        <w:kinsoku/>
        <w:wordWrap/>
        <w:overflowPunct/>
        <w:topLinePunct w:val="0"/>
        <w:autoSpaceDE/>
        <w:bidi w:val="0"/>
        <w:adjustRightInd/>
        <w:snapToGrid/>
        <w:spacing w:line="480" w:lineRule="exact"/>
        <w:rPr>
          <w:b/>
          <w:sz w:val="28"/>
        </w:rPr>
      </w:pPr>
      <w:r>
        <w:rPr>
          <w:rFonts w:hint="eastAsia"/>
          <w:b/>
          <w:sz w:val="28"/>
        </w:rPr>
        <w:t>一、项目基本概况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本项目于2018年9月3日通过项目建议书的批复（宁审批政投【2018】120号），2018年9月13日通过可行性研究报告的批复（宁审批政投【2018】124号），2019年4月30日通过初步设计的批复（宁审批政投【2019】73号），并于2020年1月1日正式进入商业运营。</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1、项目预算绩效总目标及阶段性目标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根据PPP合同约定，20</w:t>
      </w:r>
      <w:r>
        <w:rPr>
          <w:rFonts w:hint="eastAsia" w:ascii="仿宋_GB2312" w:hAnsi="仿宋_GB2312" w:eastAsia="仿宋_GB2312" w:cs="仿宋_GB2312"/>
          <w:bCs/>
          <w:sz w:val="28"/>
          <w:szCs w:val="28"/>
          <w:lang w:val="en-US" w:eastAsia="zh-CN"/>
        </w:rPr>
        <w:t>23</w:t>
      </w:r>
      <w:r>
        <w:rPr>
          <w:rFonts w:hint="eastAsia" w:ascii="仿宋_GB2312" w:hAnsi="仿宋_GB2312" w:eastAsia="仿宋_GB2312" w:cs="仿宋_GB2312"/>
          <w:bCs/>
          <w:sz w:val="28"/>
          <w:szCs w:val="28"/>
        </w:rPr>
        <w:t>年度项目预算总目标为5653.29万元，每半年向项目公司支付一次。202</w:t>
      </w: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年度第一次支付预算金额为</w:t>
      </w:r>
      <w:r>
        <w:rPr>
          <w:rFonts w:hint="eastAsia" w:ascii="仿宋_GB2312" w:hAnsi="仿宋_GB2312" w:eastAsia="仿宋_GB2312" w:cs="仿宋_GB2312"/>
          <w:bCs/>
          <w:sz w:val="28"/>
          <w:szCs w:val="28"/>
          <w:lang w:val="en-US" w:eastAsia="zh-CN"/>
        </w:rPr>
        <w:t>2826.645</w:t>
      </w:r>
      <w:r>
        <w:rPr>
          <w:rFonts w:hint="eastAsia" w:ascii="仿宋_GB2312" w:hAnsi="仿宋_GB2312" w:eastAsia="仿宋_GB2312" w:cs="仿宋_GB2312"/>
          <w:bCs/>
          <w:sz w:val="28"/>
          <w:szCs w:val="28"/>
        </w:rPr>
        <w:t>万元，第二次支付预算金额为</w:t>
      </w:r>
      <w:r>
        <w:rPr>
          <w:rFonts w:hint="eastAsia" w:ascii="仿宋_GB2312" w:hAnsi="仿宋_GB2312" w:eastAsia="仿宋_GB2312" w:cs="仿宋_GB2312"/>
          <w:bCs/>
          <w:sz w:val="28"/>
          <w:szCs w:val="28"/>
          <w:lang w:val="en-US" w:eastAsia="zh-CN"/>
        </w:rPr>
        <w:t>2826.645</w:t>
      </w:r>
      <w:r>
        <w:rPr>
          <w:rFonts w:hint="eastAsia" w:ascii="仿宋_GB2312" w:hAnsi="仿宋_GB2312" w:eastAsia="仿宋_GB2312" w:cs="仿宋_GB2312"/>
          <w:bCs/>
          <w:sz w:val="28"/>
          <w:szCs w:val="28"/>
        </w:rPr>
        <w:t>万元。</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2、绩效指标设定情况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本项目共设立3个一级指标，分别为产出指标、效益指标和满意度指标。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其中产出指标分为4个二级指标，分别为：数量指标、质量指标、时效指标和成本指标；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效益指标分为4个二级指标，分别为经济效益指标、社会效益指标、生态效益指标和可持续影响指标；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满意度指标设立1个二级指标，服务对象满意度指标。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数量指标对应</w:t>
      </w:r>
      <w:r>
        <w:rPr>
          <w:rFonts w:hint="eastAsia" w:ascii="仿宋_GB2312" w:hAnsi="仿宋_GB2312" w:eastAsia="仿宋_GB2312" w:cs="仿宋_GB2312"/>
          <w:bCs/>
          <w:sz w:val="28"/>
          <w:szCs w:val="28"/>
          <w:lang w:val="en-US" w:eastAsia="zh-CN"/>
        </w:rPr>
        <w:t>2</w:t>
      </w:r>
      <w:r>
        <w:rPr>
          <w:rFonts w:hint="eastAsia" w:ascii="仿宋_GB2312" w:hAnsi="仿宋_GB2312" w:eastAsia="仿宋_GB2312" w:cs="仿宋_GB2312"/>
          <w:bCs/>
          <w:sz w:val="28"/>
          <w:szCs w:val="28"/>
        </w:rPr>
        <w:t>个三级指标，污水处理量；处理污水农村数量</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质量指标对应</w:t>
      </w: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个三级指标，污水处理达标率；工程合格率</w:t>
      </w:r>
      <w:r>
        <w:rPr>
          <w:rFonts w:hint="eastAsia" w:ascii="仿宋_GB2312" w:hAnsi="仿宋_GB2312" w:eastAsia="仿宋_GB2312" w:cs="仿宋_GB2312"/>
          <w:bCs/>
          <w:sz w:val="28"/>
          <w:szCs w:val="28"/>
          <w:lang w:eastAsia="zh-CN"/>
        </w:rPr>
        <w:t>；出水达标率。</w:t>
      </w:r>
      <w:r>
        <w:rPr>
          <w:rFonts w:hint="eastAsia" w:ascii="仿宋_GB2312" w:hAnsi="仿宋_GB2312" w:eastAsia="仿宋_GB2312" w:cs="仿宋_GB2312"/>
          <w:bCs/>
          <w:sz w:val="28"/>
          <w:szCs w:val="28"/>
        </w:rPr>
        <w:t>时效指标对应</w:t>
      </w:r>
      <w:r>
        <w:rPr>
          <w:rFonts w:hint="eastAsia" w:ascii="仿宋_GB2312" w:hAnsi="仿宋_GB2312" w:eastAsia="仿宋_GB2312" w:cs="仿宋_GB2312"/>
          <w:bCs/>
          <w:sz w:val="28"/>
          <w:szCs w:val="28"/>
          <w:lang w:val="en-US" w:eastAsia="zh-CN"/>
        </w:rPr>
        <w:t>2</w:t>
      </w:r>
      <w:r>
        <w:rPr>
          <w:rFonts w:hint="eastAsia" w:ascii="仿宋_GB2312" w:hAnsi="仿宋_GB2312" w:eastAsia="仿宋_GB2312" w:cs="仿宋_GB2312"/>
          <w:bCs/>
          <w:sz w:val="28"/>
          <w:szCs w:val="28"/>
        </w:rPr>
        <w:t>个三级指标，项目起止时间；农村生活污水处理设施维护及时性</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成本指标对应1个三级指标，污水处理成本。</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3、项目基本性质、用途和主要内容、涉及范围；</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本项目采用PPP模式实施，开展农村生活污水、废水治理工作，重点开展农村坑塘沟渠治理，加大截污管网工程建设力度，加大村庄生态环境整治力度，切实改善村容村貌，创造良好人居环境，建设美丽新乡村。</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项目共计涉及宁河区11个镇、106个村，145个处理站。建设期主要包括：管道入户及收水设施改造、化粪池、村庄污水管网及污水处理站建设；运营期主要包括对上述污水管网、化粪池、检查井以及污水处理站等进行日常运营及维护服务，期限为15年。</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4、管理措施情况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b/>
          <w:sz w:val="28"/>
          <w:szCs w:val="28"/>
        </w:rPr>
      </w:pPr>
      <w:r>
        <w:rPr>
          <w:rFonts w:hint="eastAsia" w:ascii="仿宋_GB2312" w:hAnsi="仿宋_GB2312" w:eastAsia="仿宋_GB2312" w:cs="仿宋_GB2312"/>
          <w:bCs/>
          <w:sz w:val="28"/>
          <w:szCs w:val="28"/>
        </w:rPr>
        <w:t>通过政府采购，委托运营监管单位对项目公司的运维工作进行日常监管，监管单位主要工作内容包括：对11个镇、106个村、145个污水处理站进行巡视，委托水质检测单位对项目公司的污水处理站的水质进行抽检，每年度对项目公司运维情况进行绩效考核，对项目公司政府付费申请进行审核，委托会计师事务所对项目公司年度运维成本进行合规性审计等。</w:t>
      </w:r>
    </w:p>
    <w:p>
      <w:pPr>
        <w:keepNext w:val="0"/>
        <w:keepLines w:val="0"/>
        <w:pageBreakBefore w:val="0"/>
        <w:widowControl w:val="0"/>
        <w:kinsoku/>
        <w:wordWrap/>
        <w:overflowPunct/>
        <w:topLinePunct w:val="0"/>
        <w:autoSpaceDE/>
        <w:bidi w:val="0"/>
        <w:adjustRightInd/>
        <w:snapToGrid/>
        <w:spacing w:line="480" w:lineRule="exact"/>
        <w:rPr>
          <w:b/>
          <w:sz w:val="28"/>
        </w:rPr>
      </w:pPr>
      <w:r>
        <w:rPr>
          <w:rFonts w:hint="eastAsia"/>
          <w:b/>
          <w:sz w:val="28"/>
        </w:rPr>
        <w:t>二、绩效自评工作开展情况</w:t>
      </w:r>
    </w:p>
    <w:p>
      <w:pPr>
        <w:keepNext w:val="0"/>
        <w:keepLines w:val="0"/>
        <w:pageBreakBefore w:val="0"/>
        <w:widowControl w:val="0"/>
        <w:kinsoku/>
        <w:wordWrap/>
        <w:overflowPunct/>
        <w:topLinePunct w:val="0"/>
        <w:autoSpaceDE/>
        <w:bidi w:val="0"/>
        <w:adjustRightInd/>
        <w:snapToGrid/>
        <w:spacing w:line="48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1、运营监管单位日常需要每半年对11个镇、106个村、145个污水处理站进行巡视一遍，对于巡视过程中发现的问题，在每周五编制巡检情况周报，因此绩效考核采用运营监管单位的巡检情况周报；</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2、调查问卷</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本项目设计是以农村生活污水治理为主，兼顾水资源循环利用等，受益群体为宁河区各个镇村的村民。目前已完工工程子项的设计目标均没有调整，完工子项受益瞄准度高度一致。</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运营监管单位从11个镇、106个村中随机选取一些村庄进行问卷调查，根据问卷结果对项目运行效果进行评价。</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rPr>
        <w:t>问卷调查结果显示：生存环境方面，大多数受访者对现有污水处理情况感到满意；综合环境方面，大多数受访者认为</w:t>
      </w:r>
      <w:r>
        <w:rPr>
          <w:rFonts w:hint="eastAsia" w:ascii="仿宋_GB2312" w:hAnsi="仿宋_GB2312" w:eastAsia="仿宋_GB2312" w:cs="仿宋_GB2312"/>
          <w:bCs/>
          <w:sz w:val="28"/>
          <w:szCs w:val="28"/>
        </w:rPr>
        <w:t>农村环境有所改善，对污水处理作用感到满意，认为很有必要建设农村污水处理工程；在公众参与方面，大多数受访者愿意为项目设计、实施提出建议。</w:t>
      </w:r>
    </w:p>
    <w:p>
      <w:pPr>
        <w:keepNext w:val="0"/>
        <w:keepLines w:val="0"/>
        <w:pageBreakBefore w:val="0"/>
        <w:widowControl w:val="0"/>
        <w:kinsoku/>
        <w:wordWrap/>
        <w:overflowPunct/>
        <w:topLinePunct w:val="0"/>
        <w:autoSpaceDE/>
        <w:bidi w:val="0"/>
        <w:adjustRightInd/>
        <w:snapToGrid/>
        <w:spacing w:line="48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3、第三方水质检测</w:t>
      </w:r>
    </w:p>
    <w:p>
      <w:pPr>
        <w:keepNext w:val="0"/>
        <w:keepLines w:val="0"/>
        <w:pageBreakBefore w:val="0"/>
        <w:widowControl w:val="0"/>
        <w:kinsoku/>
        <w:wordWrap/>
        <w:overflowPunct/>
        <w:topLinePunct w:val="0"/>
        <w:autoSpaceDE/>
        <w:bidi w:val="0"/>
        <w:adjustRightInd/>
        <w:snapToGrid/>
        <w:spacing w:line="48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运营监管单位委托的第三方水质检测单位对145个污水处理站进行水质抽检，一年抽采水样不少于345个，依据第三方水质检测结果，对</w:t>
      </w:r>
      <w:r>
        <w:rPr>
          <w:rFonts w:hint="eastAsia" w:ascii="仿宋_GB2312" w:hAnsi="仿宋_GB2312" w:eastAsia="仿宋_GB2312" w:cs="仿宋_GB2312"/>
          <w:sz w:val="28"/>
          <w:szCs w:val="28"/>
        </w:rPr>
        <w:t>项目运行效果进行评价。</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三、综合评价结论</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（一）评价结论</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本项目共设立3个一级指标，分别为产出指标、效益指标和满意度指标。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1、产出指标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产出满分</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0分，得分为</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2、效益指标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效益指标满分</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0分，得分为</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3、满意度指标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满意度指标满分10分，得分为10分。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项目综合评价得分</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bookmarkStart w:id="0" w:name="_Toc57811408"/>
      <w:r>
        <w:rPr>
          <w:rFonts w:hint="eastAsia" w:ascii="仿宋_GB2312" w:hAnsi="仿宋_GB2312" w:eastAsia="仿宋_GB2312" w:cs="仿宋_GB2312"/>
          <w:sz w:val="28"/>
          <w:szCs w:val="28"/>
        </w:rPr>
        <w:t>（二）绩效分析</w:t>
      </w:r>
      <w:bookmarkEnd w:id="0"/>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其中产出指标分为4个二级指标，分别为：数量指标、质量指标、时效指标和成本指标。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1、产出</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（1）数量指标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污水处理量年度指标值6480吨/日，实际完成值6480吨/日，处理污水农村数量</w:t>
      </w:r>
      <w:r>
        <w:rPr>
          <w:rFonts w:hint="eastAsia" w:ascii="仿宋_GB2312" w:hAnsi="仿宋_GB2312" w:eastAsia="仿宋_GB2312" w:cs="仿宋_GB2312"/>
          <w:sz w:val="28"/>
          <w:szCs w:val="28"/>
          <w:lang w:val="en-US" w:eastAsia="zh-CN"/>
        </w:rPr>
        <w:t>106个，</w:t>
      </w:r>
      <w:r>
        <w:rPr>
          <w:rFonts w:hint="eastAsia" w:ascii="仿宋_GB2312" w:hAnsi="仿宋_GB2312" w:eastAsia="仿宋_GB2312" w:cs="仿宋_GB2312"/>
          <w:sz w:val="28"/>
          <w:szCs w:val="28"/>
        </w:rPr>
        <w:t>本项得分为满分15分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（2）质量指标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污水处理达标率年度指标值100%，实际完成值100%，工程合格率</w:t>
      </w:r>
      <w:r>
        <w:rPr>
          <w:rFonts w:hint="eastAsia" w:ascii="仿宋_GB2312" w:hAnsi="仿宋_GB2312" w:eastAsia="仿宋_GB2312" w:cs="仿宋_GB2312"/>
          <w:sz w:val="28"/>
          <w:szCs w:val="28"/>
          <w:lang w:val="en-US" w:eastAsia="zh-CN"/>
        </w:rPr>
        <w:t>100%</w:t>
      </w:r>
      <w:r>
        <w:rPr>
          <w:rFonts w:hint="eastAsia" w:ascii="仿宋_GB2312" w:hAnsi="仿宋_GB2312" w:eastAsia="仿宋_GB2312" w:cs="仿宋_GB2312"/>
          <w:sz w:val="28"/>
          <w:szCs w:val="28"/>
        </w:rPr>
        <w:t>，实际完成值100%，出水达标率≥95%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，实际完成值≥95%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本项得分为满分</w:t>
      </w:r>
      <w:r>
        <w:rPr>
          <w:rFonts w:hint="eastAsia" w:ascii="仿宋_GB2312" w:hAnsi="仿宋_GB2312" w:eastAsia="仿宋_GB2312" w:cs="仿宋_GB2312"/>
          <w:sz w:val="28"/>
          <w:szCs w:val="28"/>
          <w:lang w:val="en-US" w:eastAsia="zh-CN"/>
        </w:rPr>
        <w:t>30</w:t>
      </w:r>
      <w:r>
        <w:rPr>
          <w:rFonts w:hint="eastAsia" w:ascii="仿宋_GB2312" w:hAnsi="仿宋_GB2312" w:eastAsia="仿宋_GB2312" w:cs="仿宋_GB2312"/>
          <w:sz w:val="28"/>
          <w:szCs w:val="28"/>
        </w:rPr>
        <w:t>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（3）时效指标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本项目治理完成时间为2034年12月31日，农村生活污水处理设施维护及时性</w:t>
      </w:r>
      <w:r>
        <w:rPr>
          <w:rFonts w:hint="eastAsia" w:ascii="仿宋_GB2312" w:hAnsi="仿宋_GB2312" w:eastAsia="仿宋_GB2312" w:cs="仿宋_GB2312"/>
          <w:sz w:val="28"/>
          <w:szCs w:val="28"/>
          <w:lang w:val="en-US" w:eastAsia="zh-CN"/>
        </w:rPr>
        <w:t>100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本项得分为满分</w:t>
      </w:r>
      <w:r>
        <w:rPr>
          <w:rFonts w:hint="eastAsia" w:ascii="仿宋_GB2312" w:hAnsi="仿宋_GB2312" w:eastAsia="仿宋_GB2312" w:cs="仿宋_GB2312"/>
          <w:sz w:val="28"/>
          <w:szCs w:val="28"/>
          <w:lang w:val="en-US" w:eastAsia="zh-CN"/>
        </w:rPr>
        <w:t>15</w:t>
      </w:r>
      <w:r>
        <w:rPr>
          <w:rFonts w:hint="eastAsia" w:ascii="仿宋_GB2312" w:hAnsi="仿宋_GB2312" w:eastAsia="仿宋_GB2312" w:cs="仿宋_GB2312"/>
          <w:sz w:val="28"/>
          <w:szCs w:val="28"/>
        </w:rPr>
        <w:t>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（4）成本指标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污水处理成本年度指标值7.20元/吨，实际完成值7.20元/吨，本项得分为满分10分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2、效益</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效益指标分为4个二级指标，分别为经济效益指标、社会效益指标、生态效益指标和可持续影响指标。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（1）对农村经济可持续发展</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年度计划指标完成，改善了农村水环境，为农村经济可持续发展提供了更大帮助，本项得分为满分10分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（2）对社会和人民生活改善程度</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年度计划指标完成，在社会主义建设的过程中，既有利于农村乡风文明、村容整洁和管理民主的实现，又有利于农民生活质量的提升，本项得分为满分10分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（3）环境改善方面的积极影响</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年度计划指标完成，杜绝由于生活污水的排放而污染农产品、土壤以及农村水体，还能够保障农民的身体健康，本项得分为满分10分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（4）改善生活环境方面</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年度计划指标完成，能够更好的改善当前农村的环境状况，为农村的生活营造更为健康和谐的生态环境，本项得分为满分10分</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3、满意度</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满意度指标设立1个二级指标，服务对象满意度指标。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服务对象满意度指标，周边群众满意度年度计划指标≥98%，实际完成值</w:t>
      </w:r>
      <w:r>
        <w:rPr>
          <w:rFonts w:hint="eastAsia" w:ascii="仿宋_GB2312" w:hAnsi="仿宋_GB2312" w:eastAsia="仿宋_GB2312" w:cs="仿宋_GB2312"/>
          <w:sz w:val="28"/>
          <w:szCs w:val="28"/>
          <w:lang w:val="en-US" w:eastAsia="zh-CN"/>
        </w:rPr>
        <w:t>99</w:t>
      </w:r>
      <w:r>
        <w:rPr>
          <w:rFonts w:hint="eastAsia" w:ascii="仿宋_GB2312" w:hAnsi="仿宋_GB2312" w:eastAsia="仿宋_GB2312" w:cs="仿宋_GB2312"/>
          <w:sz w:val="28"/>
          <w:szCs w:val="28"/>
        </w:rPr>
        <w:t>%，本项得分为满分10分</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四、绩效目标实现情况分析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（一）项目资金情况分析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1、项目资金到位情况分析。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年度政府付费应为2次，每满6个月支付一次，实际完成政府付费手续2次。</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年度政府付费预算值</w:t>
      </w:r>
      <w:r>
        <w:rPr>
          <w:rFonts w:hint="eastAsia" w:ascii="仿宋_GB2312" w:hAnsi="仿宋_GB2312" w:eastAsia="仿宋_GB2312" w:cs="仿宋_GB2312"/>
          <w:bCs/>
          <w:sz w:val="28"/>
          <w:szCs w:val="28"/>
        </w:rPr>
        <w:t>5653.29</w:t>
      </w:r>
      <w:r>
        <w:rPr>
          <w:rFonts w:hint="eastAsia" w:ascii="仿宋_GB2312" w:hAnsi="仿宋_GB2312" w:eastAsia="仿宋_GB2312" w:cs="仿宋_GB2312"/>
          <w:sz w:val="28"/>
          <w:szCs w:val="28"/>
        </w:rPr>
        <w:t>万元，截至目前实际支付</w:t>
      </w:r>
      <w:r>
        <w:rPr>
          <w:rFonts w:hint="eastAsia" w:ascii="仿宋_GB2312" w:hAnsi="仿宋_GB2312" w:eastAsia="仿宋_GB2312" w:cs="仿宋_GB2312"/>
          <w:bCs/>
          <w:sz w:val="28"/>
          <w:szCs w:val="28"/>
        </w:rPr>
        <w:t>5653.29</w:t>
      </w:r>
      <w:bookmarkStart w:id="1" w:name="_GoBack"/>
      <w:bookmarkEnd w:id="1"/>
      <w:r>
        <w:rPr>
          <w:rFonts w:hint="eastAsia" w:ascii="仿宋_GB2312" w:hAnsi="仿宋_GB2312" w:eastAsia="仿宋_GB2312" w:cs="仿宋_GB2312"/>
          <w:sz w:val="28"/>
          <w:szCs w:val="28"/>
        </w:rPr>
        <w:t>万元，支付比率为100%，资金支付到位。</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2、项目资金执行情况分析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年度项目资金全年执行数</w:t>
      </w:r>
      <w:r>
        <w:rPr>
          <w:rFonts w:hint="eastAsia" w:ascii="仿宋_GB2312" w:hAnsi="仿宋_GB2312" w:eastAsia="仿宋_GB2312" w:cs="仿宋_GB2312"/>
          <w:bCs/>
          <w:sz w:val="28"/>
          <w:szCs w:val="28"/>
        </w:rPr>
        <w:t>5653.29</w:t>
      </w:r>
      <w:r>
        <w:rPr>
          <w:rFonts w:hint="eastAsia" w:ascii="仿宋_GB2312" w:hAnsi="仿宋_GB2312" w:eastAsia="仿宋_GB2312" w:cs="仿宋_GB2312"/>
          <w:sz w:val="28"/>
          <w:szCs w:val="28"/>
        </w:rPr>
        <w:t>万元，执行率100 %，资金支付到位。</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3、项目资金管理情况分析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项目资金用于2018年农村生活污水处理工程建设期费用和运营期费用支付，没有挪做它用情况。</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（二）项目绩效指标完成情况分析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1、产出指标完成情况分析。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（1）项目完成数量</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污水处理量年度指标值6480吨/日，实际完成值6480吨/日，100%完成年度指标。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（2）项目完成质量</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污水处理达标率年度指标值100%，实际完成值100%，100%完成年度指标。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（3）项目实施进度</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本项目治理完成时间为2034年12月31日，目前正在执行第</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年的运维工作。</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（4）项目成本节约情况</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污水处理成本年度指标值7.20元/吨，实际完成值7.20元/吨，满足年度指标值要求。</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2、效益指标完成情况分析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（1）项目实施的经济效益分析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农村生活污水处理项目的实施，改善了农村水环境，为农村经济可持续发展提供了更大帮助。</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（2）项目实施的社会效益分析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农村生活污水处理项目的实施，在社会主义建设的过程中，既有利于农村乡风文明、村容整洁和管理民主的实现，又有利于农民生活质量的提升。</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（3）项目实施的生态效益分析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农村生活污水处理项目的实施，能够更好的改善当前农村的环境状况，为农村的生活营造更为健康和谐的生态环境。</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（4）项目实施的可持续影响分析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农村生活污水处理项目的实施，杜绝由于生活污水的排放而污染农产品、土壤以及农村水体，还能够保障农民的身体健康。</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3、满意度指标完成情况分析</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天津市宁河区2018年农村生活污水处理项目运营第二年，受益村庄群众满意度年度计划指标≥98%，实际完成值≥98%。</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生存环境方面，大多数受访者对现有污水处理情况感到满意；综合环境方面，大多数受访者认为农村环境有所改善，对污水处理作用感到满意，认为很有必要建设农村污水处理工程；在公众参与方面，大多数受访者愿意为项目设计、实施提出建议。</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五、发现的主要问题和改进措施</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农村生活污水处理项目应加强污水处理出水水质和安全生产管理工作，这两方面是今后工作的重点。</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1、对各项目公司运营加强管理，根据实际情况对处理工艺及药剂添加进行调整，确保污水处理出水水质达到相关标准要求；</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2、重视安全问题，一是要求项目公司加强员工安全意识教育，二是要求项目公司加强安全巡查，发现隐患第一时间处理。</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六、绩效自评结果拟应用和公开情况</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绩效自评结果作为202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年度全年工作的经验总结，对今后的工作起到一定的参考借鉴作用。</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此绩效自评结果拟在宁河区水务局内公开。</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七、绩效自评工作的结论、经验、问题和建议</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年度天津市宁河区2018年农村生活污水项目绩效自评结论为优，今后要加强对项目公司运营的管理力度，确保农村生活污水项目运行良好，保证出水水质达标，同时确保全年安全生产无事故。</w:t>
      </w:r>
    </w:p>
    <w:p>
      <w:pPr>
        <w:keepNext w:val="0"/>
        <w:keepLines w:val="0"/>
        <w:pageBreakBefore w:val="0"/>
        <w:widowControl w:val="0"/>
        <w:kinsoku/>
        <w:wordWrap/>
        <w:overflowPunct/>
        <w:topLinePunct w:val="0"/>
        <w:autoSpaceDE/>
        <w:bidi w:val="0"/>
        <w:adjustRightInd/>
        <w:snapToGrid/>
        <w:spacing w:line="480" w:lineRule="exact"/>
        <w:rPr>
          <w:rFonts w:hint="eastAsia"/>
          <w:b/>
          <w:sz w:val="28"/>
        </w:rPr>
      </w:pPr>
      <w:r>
        <w:rPr>
          <w:rFonts w:hint="eastAsia"/>
          <w:b/>
          <w:sz w:val="28"/>
        </w:rPr>
        <w:t>八、其他需要说明的问题</w:t>
      </w:r>
    </w:p>
    <w:p>
      <w:pPr>
        <w:keepNext w:val="0"/>
        <w:keepLines w:val="0"/>
        <w:pageBreakBefore w:val="0"/>
        <w:widowControl w:val="0"/>
        <w:kinsoku/>
        <w:wordWrap/>
        <w:overflowPunct/>
        <w:topLinePunct w:val="0"/>
        <w:autoSpaceDE/>
        <w:autoSpaceDN w:val="0"/>
        <w:bidi w:val="0"/>
        <w:adjustRightInd/>
        <w:snapToGrid/>
        <w:spacing w:line="480" w:lineRule="exact"/>
        <w:ind w:firstLine="560" w:firstLine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小标宋_GBK" w:hAnsi="方正小标宋_GBK" w:eastAsia="方正小标宋_GBK" w:cs="方正小标宋_GBK"/>
          <w:b/>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zNjVkYjZlNDgwMzFkMjY2YzAxYjU2OGE4M2E3NjMifQ=="/>
  </w:docVars>
  <w:rsids>
    <w:rsidRoot w:val="00B2512C"/>
    <w:rsid w:val="000A1578"/>
    <w:rsid w:val="0017100C"/>
    <w:rsid w:val="006673C1"/>
    <w:rsid w:val="00670955"/>
    <w:rsid w:val="007E5E8D"/>
    <w:rsid w:val="0084021D"/>
    <w:rsid w:val="009F3668"/>
    <w:rsid w:val="00AF1571"/>
    <w:rsid w:val="00B2512C"/>
    <w:rsid w:val="00DB0EE5"/>
    <w:rsid w:val="00E64E4A"/>
    <w:rsid w:val="106513E0"/>
    <w:rsid w:val="21987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83</Words>
  <Characters>479</Characters>
  <Lines>3</Lines>
  <Paragraphs>1</Paragraphs>
  <TotalTime>21</TotalTime>
  <ScaleCrop>false</ScaleCrop>
  <LinksUpToDate>false</LinksUpToDate>
  <CharactersWithSpaces>561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2021-01-25T06:34:00Z</dcterms:created>
  <dc:creator>th</dc:creator>
  <cp:lastModifiedBy>Administrator</cp:lastModifiedBy>
  <dcterms:modified xsi:type="dcterms:W3CDTF">2024-05-11T01:41:06Z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FE29C3A0C53E48DEBAA1F08FAFC55C68_12</vt:lpwstr>
  </property>
</Properties>
</file>