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_GBK" w:hAnsi="方正小标宋_GBK" w:eastAsia="方正小标宋_GBK" w:cs="方正小标宋_GBK"/>
          <w:b w:val="0"/>
          <w:bCs/>
          <w:sz w:val="44"/>
          <w:szCs w:val="32"/>
        </w:rPr>
      </w:pPr>
      <w:r>
        <w:rPr>
          <w:rFonts w:hint="eastAsia" w:ascii="方正小标宋_GBK" w:hAnsi="方正小标宋_GBK" w:eastAsia="方正小标宋_GBK" w:cs="方正小标宋_GBK"/>
          <w:b w:val="0"/>
          <w:bCs/>
          <w:sz w:val="44"/>
          <w:szCs w:val="32"/>
          <w:lang w:val="en-US" w:eastAsia="zh-CN"/>
        </w:rPr>
        <w:t>宁河区污泥处置站污泥处理费</w:t>
      </w:r>
      <w:r>
        <w:rPr>
          <w:rFonts w:hint="eastAsia" w:ascii="方正小标宋_GBK" w:hAnsi="方正小标宋_GBK" w:eastAsia="方正小标宋_GBK" w:cs="方正小标宋_GBK"/>
          <w:b w:val="0"/>
          <w:bCs/>
          <w:sz w:val="44"/>
          <w:szCs w:val="32"/>
        </w:rPr>
        <w:t>项目绩效</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_GBK" w:hAnsi="方正小标宋_GBK" w:eastAsia="方正小标宋_GBK" w:cs="方正小标宋_GBK"/>
          <w:b w:val="0"/>
          <w:bCs/>
          <w:sz w:val="44"/>
          <w:szCs w:val="32"/>
        </w:rPr>
      </w:pPr>
      <w:r>
        <w:rPr>
          <w:rFonts w:hint="eastAsia" w:ascii="方正小标宋_GBK" w:hAnsi="方正小标宋_GBK" w:eastAsia="方正小标宋_GBK" w:cs="方正小标宋_GBK"/>
          <w:b w:val="0"/>
          <w:bCs/>
          <w:sz w:val="44"/>
          <w:szCs w:val="32"/>
        </w:rPr>
        <w:t>自评报告</w:t>
      </w:r>
    </w:p>
    <w:p>
      <w:pPr>
        <w:keepNext w:val="0"/>
        <w:keepLines w:val="0"/>
        <w:pageBreakBefore w:val="0"/>
        <w:widowControl w:val="0"/>
        <w:kinsoku/>
        <w:wordWrap/>
        <w:overflowPunct/>
        <w:topLinePunct w:val="0"/>
        <w:autoSpaceDE/>
        <w:bidi w:val="0"/>
        <w:adjustRightInd/>
        <w:snapToGrid/>
        <w:spacing w:line="480" w:lineRule="exact"/>
        <w:rPr>
          <w:b/>
          <w:sz w:val="28"/>
        </w:rPr>
      </w:pPr>
      <w:r>
        <w:rPr>
          <w:rFonts w:hint="eastAsia"/>
          <w:b/>
          <w:sz w:val="28"/>
        </w:rPr>
        <w:t>一、项目基本概况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根据中华人民共和国国家发展和改革委员会第9号令《产业结构调整目录（2011年本）》（2013年修订）和《天津市国内招商引资产业指导目录》（津发改区域[2013]330号），本项目属于第一类鼓励类，第三十八项环境保护与资源节约综合利用中第16条“三废”综合利用及治理工程。同时，天津市宁河区行政审批局对本项目进行了备案，备案证号为津宁审批备案[2017]24号，因此，本项目建设符合国家和地方相关产业政策。</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宁河区污泥处理干化项目设计总规模为 50t/d，采用“厌氧消化+脱水系统+智能阳光干化）+资源化利用”处理工艺，实现污泥的减量化、稳定化、无害化、资源化。达到节能减排和发展循环经济的目的。本项目于2017年6月建成，同年6月开始调试运行，同年8月开始商业试运行。2018年6月通过环保验收。</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1、项目预算绩效总目标及阶段性目标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202</w:t>
      </w: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年度处理桥北污水处理厂、宁河区污水处理厂污泥处理费预算1047.05万元，其中区财政资金1047.05万元，用于桥北污水处理厂、宁河区污水处理厂污泥处理工作。</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2、绩效指标设定情况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本项目共设立3个一级指标，分别为产出指标、效益指标和满意度指标。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其中产出指标分为4个二级指标，分别为：数量指标、质量指标、时效指标和成本指标；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效益指标分为4个二级指标，分别为经济效益指标、社会效益指标、生态效益指标和可持续影响指标；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满意度指标设立1个二级指标，服务对象满意度指标。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数量指标对应</w:t>
      </w:r>
      <w:r>
        <w:rPr>
          <w:rFonts w:hint="eastAsia" w:ascii="仿宋_GB2312" w:hAnsi="仿宋_GB2312" w:eastAsia="仿宋_GB2312" w:cs="仿宋_GB2312"/>
          <w:bCs/>
          <w:sz w:val="28"/>
          <w:szCs w:val="28"/>
          <w:lang w:val="en-US" w:eastAsia="zh-CN"/>
        </w:rPr>
        <w:t>1</w:t>
      </w:r>
      <w:r>
        <w:rPr>
          <w:rFonts w:hint="eastAsia" w:ascii="仿宋_GB2312" w:hAnsi="仿宋_GB2312" w:eastAsia="仿宋_GB2312" w:cs="仿宋_GB2312"/>
          <w:bCs/>
          <w:sz w:val="28"/>
          <w:szCs w:val="28"/>
        </w:rPr>
        <w:t>个三级指标，污泥日处理量</w:t>
      </w:r>
      <w:r>
        <w:rPr>
          <w:rFonts w:hint="eastAsia" w:ascii="仿宋_GB2312" w:hAnsi="仿宋_GB2312" w:eastAsia="仿宋_GB2312" w:cs="仿宋_GB2312"/>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质量指标对应</w:t>
      </w: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个三级指标，污泥处置合格率；工程合格率</w:t>
      </w:r>
      <w:r>
        <w:rPr>
          <w:rFonts w:hint="eastAsia" w:ascii="仿宋_GB2312" w:hAnsi="仿宋_GB2312" w:eastAsia="仿宋_GB2312" w:cs="仿宋_GB2312"/>
          <w:bCs/>
          <w:sz w:val="28"/>
          <w:szCs w:val="28"/>
          <w:lang w:eastAsia="zh-CN"/>
        </w:rPr>
        <w:t>；污泥道路运输达标率。</w:t>
      </w:r>
      <w:r>
        <w:rPr>
          <w:rFonts w:hint="eastAsia" w:ascii="仿宋_GB2312" w:hAnsi="仿宋_GB2312" w:eastAsia="仿宋_GB2312" w:cs="仿宋_GB2312"/>
          <w:bCs/>
          <w:sz w:val="28"/>
          <w:szCs w:val="28"/>
        </w:rPr>
        <w:t>时效指标对应</w:t>
      </w:r>
      <w:r>
        <w:rPr>
          <w:rFonts w:hint="eastAsia" w:ascii="仿宋_GB2312" w:hAnsi="仿宋_GB2312" w:eastAsia="仿宋_GB2312" w:cs="仿宋_GB2312"/>
          <w:bCs/>
          <w:sz w:val="28"/>
          <w:szCs w:val="28"/>
          <w:lang w:val="en-US" w:eastAsia="zh-CN"/>
        </w:rPr>
        <w:t>2</w:t>
      </w:r>
      <w:r>
        <w:rPr>
          <w:rFonts w:hint="eastAsia" w:ascii="仿宋_GB2312" w:hAnsi="仿宋_GB2312" w:eastAsia="仿宋_GB2312" w:cs="仿宋_GB2312"/>
          <w:bCs/>
          <w:sz w:val="28"/>
          <w:szCs w:val="28"/>
        </w:rPr>
        <w:t>个三级指标，项目起止时间；污泥厂设备维护及时性</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成本指标对应1个三级指标，污泥处理单价。</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3、项目基本性质、用途和主要内容、涉及范围；</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本项目原料污泥部分来自宁河区污水处理厂（脱水污泥含水率约为80%），部分来自桥北污水处理厂（外运污泥含水率约为80%），均通过自卸污泥运输车运送至本厂污泥均质调节池内。在污泥均质调节池增温调节后泵入密闭的厌氧消化反应器进行厌氧消化，厌氧消化反应后的消化液自流入消化液暂存池，投加调理剂后进入污泥脱水机房进行固液分离。消化液经过脱水处理后，脱水污泥经过阳光干化系统处理后，含水30%污泥用于园林绿化用土和建材材料处置；脱水滤液经宁河区污水处理厂处理后达标后排放。</w:t>
      </w:r>
    </w:p>
    <w:p>
      <w:pPr>
        <w:keepNext w:val="0"/>
        <w:keepLines w:val="0"/>
        <w:pageBreakBefore w:val="0"/>
        <w:widowControl w:val="0"/>
        <w:kinsoku/>
        <w:wordWrap/>
        <w:overflowPunct/>
        <w:topLinePunct w:val="0"/>
        <w:autoSpaceDE/>
        <w:bidi w:val="0"/>
        <w:adjustRightInd/>
        <w:snapToGrid/>
        <w:spacing w:line="480" w:lineRule="exact"/>
        <w:rPr>
          <w:b/>
          <w:sz w:val="28"/>
        </w:rPr>
      </w:pPr>
      <w:r>
        <w:rPr>
          <w:rFonts w:hint="eastAsia"/>
          <w:b/>
          <w:sz w:val="28"/>
        </w:rPr>
        <w:t>二、绩效自评工作开展情况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每月委托第三方专业机构开展绩效考核工作，对设备设施运行情况、工艺运行情况、日常管理及现场安全管理情况进行巡视检查，并出具绩效考核报告。</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1）设备设施、运行管理与操作人员定期对设备设施进行保养维护与巡视检查，并做好相应维修检查记录，各项设施设备基本完好，运行正常。</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2）工艺流程运行稳定，药剂使用规范并做好使用消耗记录，处理后污泥指标合格，定期运至接收单位用于制作建材。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3）设备间配备消防用品、灭火装置，照明装置、安全制度等文件，工作人员配备必要的安全防护用品。</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三、综合评价结论</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项目支出绩效自评表得分为100分，按照年初预期目标完成对桥北污水处理厂、宁河区污水处理厂污泥及时处理，达到了项目预期目标。</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四、绩效目标实现情况分析</w:t>
      </w:r>
    </w:p>
    <w:p>
      <w:pPr>
        <w:keepNext w:val="0"/>
        <w:keepLines w:val="0"/>
        <w:pageBreakBefore w:val="0"/>
        <w:widowControl w:val="0"/>
        <w:kinsoku/>
        <w:wordWrap/>
        <w:overflowPunct/>
        <w:topLinePunct w:val="0"/>
        <w:autoSpaceDE/>
        <w:bidi w:val="0"/>
        <w:adjustRightInd/>
        <w:snapToGrid/>
        <w:spacing w:line="480" w:lineRule="exact"/>
        <w:rPr>
          <w:rFonts w:asciiTheme="minorEastAsia" w:hAnsiTheme="minorEastAsia" w:cstheme="minorEastAsia"/>
          <w:b w:val="0"/>
          <w:bCs/>
          <w:sz w:val="28"/>
          <w:szCs w:val="28"/>
        </w:rPr>
      </w:pPr>
      <w:r>
        <w:rPr>
          <w:rFonts w:hint="eastAsia" w:asciiTheme="minorEastAsia" w:hAnsiTheme="minorEastAsia" w:cstheme="minorEastAsia"/>
          <w:b w:val="0"/>
          <w:bCs/>
          <w:sz w:val="28"/>
          <w:szCs w:val="28"/>
        </w:rPr>
        <w:t>（一）项目资金情况分析</w:t>
      </w:r>
    </w:p>
    <w:p>
      <w:pPr>
        <w:keepNext w:val="0"/>
        <w:keepLines w:val="0"/>
        <w:pageBreakBefore w:val="0"/>
        <w:widowControl w:val="0"/>
        <w:kinsoku/>
        <w:wordWrap/>
        <w:overflowPunct/>
        <w:topLinePunct w:val="0"/>
        <w:autoSpaceDE/>
        <w:bidi w:val="0"/>
        <w:adjustRightInd/>
        <w:snapToGrid/>
        <w:spacing w:line="480" w:lineRule="exact"/>
        <w:ind w:firstLine="560" w:firstLineChars="200"/>
        <w:rPr>
          <w:rFonts w:asciiTheme="minorEastAsia" w:hAnsiTheme="minorEastAsia" w:cstheme="minorEastAsia"/>
          <w:b w:val="0"/>
          <w:bCs/>
          <w:sz w:val="28"/>
          <w:szCs w:val="28"/>
        </w:rPr>
      </w:pPr>
      <w:r>
        <w:rPr>
          <w:rFonts w:hint="eastAsia" w:asciiTheme="minorEastAsia" w:hAnsiTheme="minorEastAsia" w:cstheme="minorEastAsia"/>
          <w:b w:val="0"/>
          <w:bCs/>
          <w:sz w:val="28"/>
          <w:szCs w:val="28"/>
        </w:rPr>
        <w:t>1.项目资金到位情况分析。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202</w:t>
      </w: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年度污泥处理费预算1047.05万元，其中区级财政资金1047.05万元，截至目前已全部到位</w:t>
      </w:r>
    </w:p>
    <w:p>
      <w:pPr>
        <w:keepNext w:val="0"/>
        <w:keepLines w:val="0"/>
        <w:pageBreakBefore w:val="0"/>
        <w:widowControl w:val="0"/>
        <w:numPr>
          <w:ilvl w:val="0"/>
          <w:numId w:val="0"/>
        </w:numPr>
        <w:kinsoku/>
        <w:wordWrap/>
        <w:overflowPunct/>
        <w:topLinePunct w:val="0"/>
        <w:autoSpaceDE/>
        <w:bidi w:val="0"/>
        <w:adjustRightInd/>
        <w:snapToGrid/>
        <w:spacing w:line="480" w:lineRule="exact"/>
        <w:ind w:firstLine="560" w:firstLineChars="200"/>
        <w:rPr>
          <w:rFonts w:asciiTheme="minorEastAsia" w:hAnsiTheme="minorEastAsia" w:cstheme="minorEastAsia"/>
          <w:b w:val="0"/>
          <w:bCs/>
          <w:sz w:val="28"/>
          <w:szCs w:val="28"/>
        </w:rPr>
      </w:pPr>
      <w:r>
        <w:rPr>
          <w:rFonts w:hint="eastAsia" w:asciiTheme="minorEastAsia" w:hAnsiTheme="minorEastAsia" w:cstheme="minorEastAsia"/>
          <w:b w:val="0"/>
          <w:bCs/>
          <w:sz w:val="28"/>
          <w:szCs w:val="28"/>
          <w:lang w:val="en-US" w:eastAsia="zh-CN"/>
        </w:rPr>
        <w:t>2.</w:t>
      </w:r>
      <w:r>
        <w:rPr>
          <w:rFonts w:hint="eastAsia" w:asciiTheme="minorEastAsia" w:hAnsiTheme="minorEastAsia" w:cstheme="minorEastAsia"/>
          <w:b w:val="0"/>
          <w:bCs/>
          <w:sz w:val="28"/>
          <w:szCs w:val="28"/>
        </w:rPr>
        <w:t>项目资金执行情况分析。</w:t>
      </w:r>
    </w:p>
    <w:p>
      <w:pPr>
        <w:keepNext w:val="0"/>
        <w:keepLines w:val="0"/>
        <w:pageBreakBefore w:val="0"/>
        <w:widowControl w:val="0"/>
        <w:kinsoku/>
        <w:wordWrap/>
        <w:overflowPunct/>
        <w:topLinePunct w:val="0"/>
        <w:autoSpaceDE/>
        <w:bidi w:val="0"/>
        <w:adjustRightInd/>
        <w:snapToGrid/>
        <w:spacing w:line="480" w:lineRule="exact"/>
        <w:rPr>
          <w:rFonts w:hint="eastAsia" w:ascii="仿宋_GB2312" w:hAnsi="仿宋_GB2312" w:eastAsia="仿宋_GB2312" w:cs="仿宋_GB2312"/>
          <w:b w:val="0"/>
          <w:bCs/>
          <w:sz w:val="28"/>
          <w:szCs w:val="28"/>
        </w:rPr>
      </w:pPr>
      <w:r>
        <w:rPr>
          <w:rFonts w:hint="eastAsia" w:asciiTheme="minorEastAsia" w:hAnsiTheme="minorEastAsia" w:cstheme="minorEastAsia"/>
          <w:b w:val="0"/>
          <w:bCs/>
          <w:sz w:val="28"/>
          <w:szCs w:val="28"/>
        </w:rPr>
        <w:t xml:space="preserve">    </w:t>
      </w:r>
      <w:r>
        <w:rPr>
          <w:rFonts w:hint="eastAsia" w:ascii="仿宋_GB2312" w:hAnsi="仿宋_GB2312" w:eastAsia="仿宋_GB2312" w:cs="仿宋_GB2312"/>
          <w:b w:val="0"/>
          <w:bCs/>
          <w:sz w:val="28"/>
          <w:szCs w:val="28"/>
        </w:rPr>
        <w:t>项目资金主要用于生产（包括药剂费、电费、技改、维修费等）、人员工资以及厂区形象改造。</w:t>
      </w:r>
    </w:p>
    <w:p>
      <w:pPr>
        <w:keepNext w:val="0"/>
        <w:keepLines w:val="0"/>
        <w:pageBreakBefore w:val="0"/>
        <w:widowControl w:val="0"/>
        <w:kinsoku/>
        <w:wordWrap/>
        <w:overflowPunct/>
        <w:topLinePunct w:val="0"/>
        <w:autoSpaceDE/>
        <w:bidi w:val="0"/>
        <w:adjustRightInd/>
        <w:snapToGrid/>
        <w:spacing w:line="480" w:lineRule="exact"/>
        <w:rPr>
          <w:rFonts w:asciiTheme="minorEastAsia" w:hAnsiTheme="minorEastAsia" w:cstheme="minorEastAsia"/>
          <w:b w:val="0"/>
          <w:bCs/>
          <w:sz w:val="28"/>
          <w:szCs w:val="28"/>
        </w:rPr>
      </w:pPr>
      <w:r>
        <w:rPr>
          <w:rFonts w:hint="eastAsia" w:asciiTheme="minorEastAsia" w:hAnsiTheme="minorEastAsia" w:cstheme="minorEastAsia"/>
          <w:b w:val="0"/>
          <w:bCs/>
          <w:sz w:val="28"/>
          <w:szCs w:val="28"/>
        </w:rPr>
        <w:t>（二）项目绩效指标完成情况分析。</w:t>
      </w:r>
    </w:p>
    <w:p>
      <w:pPr>
        <w:keepNext w:val="0"/>
        <w:keepLines w:val="0"/>
        <w:pageBreakBefore w:val="0"/>
        <w:widowControl w:val="0"/>
        <w:kinsoku/>
        <w:wordWrap/>
        <w:overflowPunct/>
        <w:topLinePunct w:val="0"/>
        <w:autoSpaceDE/>
        <w:bidi w:val="0"/>
        <w:adjustRightInd/>
        <w:snapToGrid/>
        <w:spacing w:line="480" w:lineRule="exact"/>
        <w:ind w:firstLine="560" w:firstLineChars="200"/>
        <w:rPr>
          <w:rFonts w:asciiTheme="minorEastAsia" w:hAnsiTheme="minorEastAsia" w:cstheme="minorEastAsia"/>
          <w:b w:val="0"/>
          <w:bCs/>
          <w:sz w:val="28"/>
          <w:szCs w:val="28"/>
        </w:rPr>
      </w:pPr>
      <w:r>
        <w:rPr>
          <w:rFonts w:hint="eastAsia" w:asciiTheme="minorEastAsia" w:hAnsiTheme="minorEastAsia" w:cstheme="minorEastAsia"/>
          <w:b w:val="0"/>
          <w:bCs/>
          <w:sz w:val="28"/>
          <w:szCs w:val="28"/>
        </w:rPr>
        <w:t>1.产出指标完成情况分析。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20</w:t>
      </w:r>
      <w:r>
        <w:rPr>
          <w:rFonts w:hint="eastAsia" w:ascii="仿宋_GB2312" w:hAnsi="仿宋_GB2312" w:eastAsia="仿宋_GB2312" w:cs="仿宋_GB2312"/>
          <w:b w:val="0"/>
          <w:bCs/>
          <w:sz w:val="28"/>
          <w:szCs w:val="28"/>
          <w:lang w:val="en-US" w:eastAsia="zh-CN"/>
        </w:rPr>
        <w:t>23</w:t>
      </w:r>
      <w:r>
        <w:rPr>
          <w:rFonts w:hint="eastAsia" w:ascii="仿宋_GB2312" w:hAnsi="仿宋_GB2312" w:eastAsia="仿宋_GB2312" w:cs="仿宋_GB2312"/>
          <w:b w:val="0"/>
          <w:bCs/>
          <w:sz w:val="28"/>
          <w:szCs w:val="28"/>
        </w:rPr>
        <w:t>年度处理桥北、宁河区污水处理厂污泥1</w:t>
      </w:r>
      <w:r>
        <w:rPr>
          <w:rFonts w:hint="eastAsia" w:ascii="仿宋_GB2312" w:hAnsi="仿宋_GB2312" w:eastAsia="仿宋_GB2312" w:cs="仿宋_GB2312"/>
          <w:b w:val="0"/>
          <w:bCs/>
          <w:sz w:val="28"/>
          <w:szCs w:val="28"/>
          <w:lang w:val="en-US" w:eastAsia="zh-CN"/>
        </w:rPr>
        <w:t>5296.69</w:t>
      </w:r>
      <w:r>
        <w:rPr>
          <w:rFonts w:hint="eastAsia" w:ascii="仿宋_GB2312" w:hAnsi="仿宋_GB2312" w:eastAsia="仿宋_GB2312" w:cs="仿宋_GB2312"/>
          <w:b w:val="0"/>
          <w:bCs/>
          <w:sz w:val="28"/>
          <w:szCs w:val="28"/>
        </w:rPr>
        <w:t>吨（含水率80%），污泥处理率100%。</w:t>
      </w:r>
    </w:p>
    <w:p>
      <w:pPr>
        <w:keepNext w:val="0"/>
        <w:keepLines w:val="0"/>
        <w:pageBreakBefore w:val="0"/>
        <w:widowControl w:val="0"/>
        <w:kinsoku/>
        <w:wordWrap/>
        <w:overflowPunct/>
        <w:topLinePunct w:val="0"/>
        <w:autoSpaceDE/>
        <w:bidi w:val="0"/>
        <w:adjustRightInd/>
        <w:snapToGrid/>
        <w:spacing w:line="480" w:lineRule="exact"/>
        <w:ind w:firstLine="560" w:firstLineChars="200"/>
        <w:rPr>
          <w:rFonts w:asciiTheme="minorEastAsia" w:hAnsiTheme="minorEastAsia" w:cstheme="minorEastAsia"/>
          <w:b w:val="0"/>
          <w:bCs/>
          <w:sz w:val="28"/>
          <w:szCs w:val="28"/>
        </w:rPr>
      </w:pPr>
      <w:r>
        <w:rPr>
          <w:rFonts w:hint="eastAsia" w:asciiTheme="minorEastAsia" w:hAnsiTheme="minorEastAsia" w:cstheme="minorEastAsia"/>
          <w:b w:val="0"/>
          <w:bCs/>
          <w:sz w:val="28"/>
          <w:szCs w:val="28"/>
        </w:rPr>
        <w:t>2.效益指标完成情况分析。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改善城市环境、提高城市综合竞争力的需要。宁河区污泥处理项目符合实现国家环保部提出的循环经济理念，使城市污泥处理达到“减量化、稳定化、无害化、资源化”的目标，对改善城镇环境，提高城市的综合竞争力是至关重要的。</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Cs/>
          <w:sz w:val="28"/>
          <w:szCs w:val="28"/>
        </w:rPr>
        <w:t>实现社会可持续发展、资源利用率持续提高、污染排放持续减少的需要。污泥中含有大量的有机物和丰富的氮、磷等营养物质，同时还存在重金属、致病菌和寄生虫等有毒有害成分。为防止污泥造成的二次污染及保证污水处理厂的正常运行和处理效果，污水污泥的处理处置问题在城市污水处理中占有的位置已日益突出。采用先进可行的技术手段，对污泥进行有效地处理处置，将城市污泥作为一种资源加以利用，在解决环境影响的同时，产生一定的社会、经济效益，是实现</w:t>
      </w:r>
      <w:r>
        <w:rPr>
          <w:rFonts w:hint="eastAsia" w:ascii="仿宋_GB2312" w:hAnsi="仿宋_GB2312" w:eastAsia="仿宋_GB2312" w:cs="仿宋_GB2312"/>
          <w:b w:val="0"/>
          <w:bCs/>
          <w:sz w:val="28"/>
          <w:szCs w:val="28"/>
        </w:rPr>
        <w:t>社会可持续发展、资源利用率持续提高、污染排放持续减少的需要。</w:t>
      </w:r>
    </w:p>
    <w:p>
      <w:pPr>
        <w:keepNext w:val="0"/>
        <w:keepLines w:val="0"/>
        <w:pageBreakBefore w:val="0"/>
        <w:widowControl w:val="0"/>
        <w:kinsoku/>
        <w:wordWrap/>
        <w:overflowPunct/>
        <w:topLinePunct w:val="0"/>
        <w:autoSpaceDE/>
        <w:bidi w:val="0"/>
        <w:adjustRightInd/>
        <w:snapToGrid/>
        <w:spacing w:line="480" w:lineRule="exact"/>
        <w:rPr>
          <w:rFonts w:asciiTheme="minorEastAsia" w:hAnsiTheme="minorEastAsia" w:cstheme="minorEastAsia"/>
          <w:b w:val="0"/>
          <w:bCs/>
          <w:sz w:val="28"/>
          <w:szCs w:val="28"/>
        </w:rPr>
      </w:pPr>
      <w:r>
        <w:rPr>
          <w:rFonts w:hint="eastAsia" w:asciiTheme="minorEastAsia" w:hAnsiTheme="minorEastAsia" w:cstheme="minorEastAsia"/>
          <w:b w:val="0"/>
          <w:bCs/>
          <w:sz w:val="28"/>
          <w:szCs w:val="28"/>
        </w:rPr>
        <w:t xml:space="preserve">    3.满意度指标完成情况分析。</w:t>
      </w:r>
    </w:p>
    <w:p>
      <w:pPr>
        <w:pStyle w:val="8"/>
        <w:keepNext w:val="0"/>
        <w:keepLines w:val="0"/>
        <w:pageBreakBefore w:val="0"/>
        <w:widowControl w:val="0"/>
        <w:kinsoku/>
        <w:wordWrap/>
        <w:overflowPunct/>
        <w:topLinePunct w:val="0"/>
        <w:autoSpaceDE/>
        <w:bidi w:val="0"/>
        <w:adjustRightInd/>
        <w:snapToGrid/>
        <w:spacing w:line="480" w:lineRule="exact"/>
        <w:ind w:firstLine="560"/>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 w:val="0"/>
          <w:bCs/>
          <w:kern w:val="2"/>
          <w:sz w:val="28"/>
          <w:szCs w:val="28"/>
          <w:lang w:val="en-US" w:eastAsia="zh-CN" w:bidi="ar-SA"/>
        </w:rPr>
        <w:t>污泥处理处置的目标是实现污泥的</w:t>
      </w:r>
      <w:r>
        <w:rPr>
          <w:rFonts w:hint="eastAsia" w:ascii="仿宋_GB2312" w:hAnsi="仿宋_GB2312" w:eastAsia="仿宋_GB2312" w:cs="仿宋_GB2312"/>
          <w:bCs/>
          <w:kern w:val="2"/>
          <w:sz w:val="28"/>
          <w:szCs w:val="28"/>
          <w:lang w:val="en-US" w:eastAsia="zh-CN" w:bidi="ar-SA"/>
        </w:rPr>
        <w:t>减量化、稳定化和无害化；鼓励回收和利用污泥中的能源和资源。坚持在安全、环保和经济的前提下实现污泥的处理处置和综合利用，达到节能减排和发展循环经济的目的。对改善城镇环境，提高城市的综合竞争力至关重要。</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五、发现的主要问题和改进措施</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asciiTheme="minorEastAsia" w:hAnsiTheme="minorEastAsia" w:cstheme="minorEastAsia"/>
          <w:sz w:val="28"/>
          <w:szCs w:val="28"/>
        </w:rPr>
      </w:pPr>
      <w:r>
        <w:rPr>
          <w:rFonts w:hint="eastAsia" w:asciiTheme="minorEastAsia" w:hAnsiTheme="minorEastAsia" w:cstheme="minorEastAsia"/>
          <w:b/>
          <w:sz w:val="28"/>
          <w:szCs w:val="28"/>
        </w:rPr>
        <w:t xml:space="preserve"> </w:t>
      </w:r>
      <w:r>
        <w:rPr>
          <w:rFonts w:hint="eastAsia" w:asciiTheme="minorEastAsia" w:hAnsiTheme="minorEastAsia" w:cstheme="minorEastAsia"/>
          <w:sz w:val="28"/>
          <w:szCs w:val="28"/>
        </w:rPr>
        <w:t>无</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六、绩效自评结果拟应用和公开情况</w:t>
      </w:r>
    </w:p>
    <w:p>
      <w:pPr>
        <w:pStyle w:val="8"/>
        <w:keepNext w:val="0"/>
        <w:keepLines w:val="0"/>
        <w:pageBreakBefore w:val="0"/>
        <w:widowControl w:val="0"/>
        <w:kinsoku/>
        <w:wordWrap/>
        <w:overflowPunct/>
        <w:topLinePunct w:val="0"/>
        <w:autoSpaceDE/>
        <w:bidi w:val="0"/>
        <w:adjustRightInd/>
        <w:snapToGrid/>
        <w:spacing w:line="480" w:lineRule="exact"/>
        <w:ind w:firstLine="560"/>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kern w:val="2"/>
          <w:sz w:val="28"/>
          <w:szCs w:val="28"/>
          <w:lang w:val="en-US" w:eastAsia="zh-CN" w:bidi="ar-SA"/>
        </w:rPr>
        <w:t>绩效自评结果作为2023年度全年工作的经验总结，对今后的工作起到一定的参考借鉴作用。此绩效自评结果拟在宁河区水务局内公开。</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七、绩效自评工作的结论、经验、问题和建议</w:t>
      </w:r>
    </w:p>
    <w:p>
      <w:pPr>
        <w:keepNext w:val="0"/>
        <w:keepLines w:val="0"/>
        <w:pageBreakBefore w:val="0"/>
        <w:widowControl w:val="0"/>
        <w:kinsoku/>
        <w:wordWrap/>
        <w:overflowPunct/>
        <w:topLinePunct w:val="0"/>
        <w:autoSpaceDE/>
        <w:bidi w:val="0"/>
        <w:adjustRightInd/>
        <w:snapToGrid/>
        <w:spacing w:line="480" w:lineRule="exact"/>
        <w:ind w:firstLine="560" w:firstLineChars="200"/>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kern w:val="2"/>
          <w:sz w:val="28"/>
          <w:szCs w:val="28"/>
          <w:lang w:val="en-US" w:eastAsia="zh-CN" w:bidi="ar-SA"/>
        </w:rPr>
        <w:t>宁河区污泥处置站2023年度污水处理费绩效自评结论为优，今后将继续加强对该厂运营、安全管理力度，保证泥质达标，同时确保全年安全生产无事故。</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八、其他需要说明的问题</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无</w:t>
      </w:r>
      <w:bookmarkStart w:id="0" w:name="_GoBack"/>
      <w:bookmarkEnd w:id="0"/>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zNjVkYjZlNDgwMzFkMjY2YzAxYjU2OGE4M2E3NjMifQ=="/>
  </w:docVars>
  <w:rsids>
    <w:rsidRoot w:val="00B2512C"/>
    <w:rsid w:val="000A1578"/>
    <w:rsid w:val="0017100C"/>
    <w:rsid w:val="006673C1"/>
    <w:rsid w:val="00670955"/>
    <w:rsid w:val="007E5E8D"/>
    <w:rsid w:val="0084021D"/>
    <w:rsid w:val="009F3668"/>
    <w:rsid w:val="00AF1571"/>
    <w:rsid w:val="00B2512C"/>
    <w:rsid w:val="00DB0EE5"/>
    <w:rsid w:val="00E64E4A"/>
    <w:rsid w:val="106513E0"/>
    <w:rsid w:val="1F830136"/>
    <w:rsid w:val="219878CF"/>
    <w:rsid w:val="62A70B14"/>
    <w:rsid w:val="68ED1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 w:type="paragraph" w:customStyle="1" w:styleId="8">
    <w:name w:val="江建权"/>
    <w:basedOn w:val="1"/>
    <w:autoRedefine/>
    <w:qFormat/>
    <w:uiPriority w:val="0"/>
    <w:pPr>
      <w:spacing w:line="360" w:lineRule="auto"/>
      <w:ind w:firstLine="20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83</Words>
  <Characters>479</Characters>
  <Lines>3</Lines>
  <Paragraphs>1</Paragraphs>
  <TotalTime>1</TotalTime>
  <ScaleCrop>false</ScaleCrop>
  <LinksUpToDate>false</LinksUpToDate>
  <CharactersWithSpaces>561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2021-01-25T06:34:00Z</dcterms:created>
  <dc:creator>th</dc:creator>
  <cp:lastModifiedBy>Administrator</cp:lastModifiedBy>
  <dcterms:modified xsi:type="dcterms:W3CDTF">2024-05-11T02:32:16Z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FE29C3A0C53E48DEBAA1F08FAFC55C68_12</vt:lpwstr>
  </property>
</Properties>
</file>