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after="0" w:line="53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spacing w:after="0" w:line="53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市医保局</w:t>
      </w:r>
      <w:r>
        <w:rPr>
          <w:rFonts w:hint="eastAsia" w:ascii="方正小标宋简体" w:hAnsi="方正小标宋简体" w:eastAsia="方正小标宋简体" w:cs="方正小标宋简体"/>
          <w:sz w:val="44"/>
          <w:szCs w:val="44"/>
          <w:lang w:eastAsia="zh-CN"/>
        </w:rPr>
        <w:t>办公室</w:t>
      </w:r>
      <w:r>
        <w:rPr>
          <w:rFonts w:hint="eastAsia" w:ascii="方正小标宋简体" w:hAnsi="方正小标宋简体" w:eastAsia="方正小标宋简体" w:cs="方正小标宋简体"/>
          <w:sz w:val="44"/>
          <w:szCs w:val="44"/>
        </w:rPr>
        <w:t>关于印发《天津市医疗保障</w:t>
      </w:r>
    </w:p>
    <w:p>
      <w:pPr>
        <w:keepNext w:val="0"/>
        <w:keepLines w:val="0"/>
        <w:pageBreakBefore w:val="0"/>
        <w:kinsoku/>
        <w:overflowPunct/>
        <w:topLinePunct w:val="0"/>
        <w:autoSpaceDE/>
        <w:autoSpaceDN/>
        <w:bidi w:val="0"/>
        <w:spacing w:after="0" w:line="53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基金追回流程管理办法（试行）》的通知</w:t>
      </w:r>
    </w:p>
    <w:p>
      <w:pPr>
        <w:keepNext w:val="0"/>
        <w:keepLines w:val="0"/>
        <w:pageBreakBefore w:val="0"/>
        <w:kinsoku/>
        <w:overflowPunct/>
        <w:topLinePunct w:val="0"/>
        <w:autoSpaceDE/>
        <w:autoSpaceDN/>
        <w:bidi w:val="0"/>
        <w:spacing w:after="0" w:line="530" w:lineRule="exact"/>
        <w:textAlignment w:val="auto"/>
        <w:rPr>
          <w:rFonts w:hint="eastAsia"/>
        </w:rPr>
      </w:pPr>
    </w:p>
    <w:p>
      <w:pPr>
        <w:pStyle w:val="9"/>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530" w:lineRule="exact"/>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各区医保局，</w:t>
      </w:r>
      <w:r>
        <w:rPr>
          <w:rFonts w:hint="eastAsia" w:ascii="Times New Roman" w:hAnsi="Times New Roman" w:eastAsia="仿宋_GB2312"/>
          <w:color w:val="000000"/>
          <w:sz w:val="32"/>
          <w:szCs w:val="32"/>
          <w:shd w:val="clear" w:color="auto" w:fill="FFFFFF"/>
          <w:lang w:eastAsia="zh-CN"/>
        </w:rPr>
        <w:t>机关</w:t>
      </w:r>
      <w:r>
        <w:rPr>
          <w:rFonts w:ascii="Times New Roman" w:hAnsi="Times New Roman" w:eastAsia="仿宋_GB2312"/>
          <w:color w:val="000000"/>
          <w:sz w:val="32"/>
          <w:szCs w:val="32"/>
          <w:shd w:val="clear" w:color="auto" w:fill="FFFFFF"/>
        </w:rPr>
        <w:t>各处室、局属</w:t>
      </w:r>
      <w:r>
        <w:rPr>
          <w:rFonts w:hint="eastAsia" w:ascii="Times New Roman" w:hAnsi="Times New Roman" w:eastAsia="仿宋_GB2312"/>
          <w:color w:val="000000"/>
          <w:sz w:val="32"/>
          <w:szCs w:val="32"/>
          <w:shd w:val="clear" w:color="auto" w:fill="FFFFFF"/>
          <w:lang w:eastAsia="zh-CN"/>
        </w:rPr>
        <w:t>各</w:t>
      </w:r>
      <w:r>
        <w:rPr>
          <w:rFonts w:ascii="Times New Roman" w:hAnsi="Times New Roman" w:eastAsia="仿宋_GB2312"/>
          <w:color w:val="000000"/>
          <w:sz w:val="32"/>
          <w:szCs w:val="32"/>
          <w:shd w:val="clear" w:color="auto" w:fill="FFFFFF"/>
        </w:rPr>
        <w:t>单位，各有关单位：</w:t>
      </w:r>
    </w:p>
    <w:p>
      <w:pPr>
        <w:pStyle w:val="9"/>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530" w:lineRule="exact"/>
        <w:ind w:firstLine="640"/>
        <w:jc w:val="both"/>
        <w:textAlignment w:val="auto"/>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为维护医疗保障基金安全，规范因违法违规或违反医保服务协议使用的医疗保障基金追回流程，我局研究制定了《天津市医疗保障基金追回流程管理办法</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试</w:t>
      </w:r>
      <w:r>
        <w:rPr>
          <w:rFonts w:hint="eastAsia" w:ascii="Times New Roman" w:hAnsi="Times New Roman" w:eastAsia="仿宋_GB2312"/>
          <w:color w:val="000000"/>
          <w:sz w:val="32"/>
          <w:szCs w:val="32"/>
          <w:shd w:val="clear" w:color="auto" w:fill="FFFFFF"/>
        </w:rPr>
        <w:t>行）</w:t>
      </w: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rPr>
        <w:t>，业经2025年9月17日第</w:t>
      </w:r>
      <w:r>
        <w:rPr>
          <w:rFonts w:ascii="Times New Roman" w:hAnsi="Times New Roman" w:eastAsia="仿宋_GB2312"/>
          <w:color w:val="000000"/>
          <w:sz w:val="32"/>
          <w:szCs w:val="32"/>
          <w:shd w:val="clear" w:color="auto" w:fill="FFFFFF"/>
        </w:rPr>
        <w:t>29</w:t>
      </w:r>
      <w:r>
        <w:rPr>
          <w:rFonts w:hint="eastAsia" w:ascii="Times New Roman" w:hAnsi="Times New Roman" w:eastAsia="仿宋_GB2312"/>
          <w:color w:val="000000"/>
          <w:sz w:val="32"/>
          <w:szCs w:val="32"/>
          <w:shd w:val="clear" w:color="auto" w:fill="FFFFFF"/>
        </w:rPr>
        <w:t>次局长办公会审议通过，</w:t>
      </w:r>
      <w:r>
        <w:rPr>
          <w:rFonts w:ascii="Times New Roman" w:hAnsi="Times New Roman" w:eastAsia="仿宋_GB2312"/>
          <w:color w:val="000000"/>
          <w:sz w:val="32"/>
          <w:szCs w:val="32"/>
          <w:shd w:val="clear" w:color="auto" w:fill="FFFFFF"/>
        </w:rPr>
        <w:t>现印发给你们，请遵照执行。</w:t>
      </w:r>
    </w:p>
    <w:p>
      <w:pPr>
        <w:pStyle w:val="3"/>
        <w:keepNext w:val="0"/>
        <w:keepLines w:val="0"/>
        <w:pageBreakBefore w:val="0"/>
        <w:kinsoku/>
        <w:overflowPunct/>
        <w:topLinePunct w:val="0"/>
        <w:autoSpaceDE/>
        <w:autoSpaceDN/>
        <w:bidi w:val="0"/>
        <w:spacing w:after="0" w:line="480" w:lineRule="exact"/>
        <w:textAlignment w:val="auto"/>
        <w:rPr>
          <w:sz w:val="32"/>
          <w:szCs w:val="32"/>
        </w:rPr>
      </w:pPr>
    </w:p>
    <w:p/>
    <w:p>
      <w:pPr>
        <w:pStyle w:val="9"/>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80" w:lineRule="exact"/>
        <w:ind w:right="1470" w:rightChars="700"/>
        <w:jc w:val="center"/>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lang w:eastAsia="zh-CN"/>
        </w:rPr>
        <w:t>市医保局办公室</w:t>
      </w:r>
    </w:p>
    <w:p>
      <w:pPr>
        <w:keepNext w:val="0"/>
        <w:keepLines w:val="0"/>
        <w:pageBreakBefore w:val="0"/>
        <w:kinsoku/>
        <w:wordWrap w:val="0"/>
        <w:overflowPunct/>
        <w:topLinePunct w:val="0"/>
        <w:autoSpaceDE/>
        <w:autoSpaceDN/>
        <w:bidi w:val="0"/>
        <w:adjustRightInd w:val="0"/>
        <w:snapToGrid w:val="0"/>
        <w:spacing w:after="0" w:line="480" w:lineRule="exact"/>
        <w:ind w:right="1470" w:rightChars="700"/>
        <w:jc w:val="righ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2025年</w:t>
      </w:r>
      <w:r>
        <w:rPr>
          <w:rFonts w:hint="eastAsia" w:ascii="Times New Roman" w:hAnsi="Times New Roman" w:eastAsia="仿宋_GB2312"/>
          <w:color w:val="000000"/>
          <w:sz w:val="32"/>
          <w:szCs w:val="32"/>
          <w:lang w:val="en-US" w:eastAsia="zh-CN"/>
        </w:rPr>
        <w:t>9</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28</w:t>
      </w:r>
      <w:r>
        <w:rPr>
          <w:rFonts w:ascii="Times New Roman" w:hAnsi="Times New Roman" w:eastAsia="仿宋_GB2312"/>
          <w:color w:val="000000"/>
          <w:sz w:val="32"/>
          <w:szCs w:val="32"/>
        </w:rPr>
        <w:t>日</w:t>
      </w:r>
    </w:p>
    <w:p>
      <w:pPr>
        <w:keepNext w:val="0"/>
        <w:keepLines w:val="0"/>
        <w:pageBreakBefore w:val="0"/>
        <w:widowControl w:val="0"/>
        <w:kinsoku/>
        <w:wordWrap/>
        <w:overflowPunct/>
        <w:topLinePunct w:val="0"/>
        <w:autoSpaceDE/>
        <w:autoSpaceDN/>
        <w:bidi w:val="0"/>
        <w:adjustRightInd w:val="0"/>
        <w:snapToGrid w:val="0"/>
        <w:spacing w:after="0" w:line="480" w:lineRule="exact"/>
        <w:ind w:firstLine="640" w:firstLineChars="200"/>
        <w:jc w:val="left"/>
        <w:textAlignment w:val="auto"/>
        <w:rPr>
          <w:rFonts w:hint="eastAsia"/>
          <w:sz w:val="32"/>
          <w:szCs w:val="32"/>
          <w:lang w:eastAsia="zh-CN"/>
        </w:rPr>
      </w:pPr>
      <w:r>
        <w:rPr>
          <w:rFonts w:hint="eastAsia" w:ascii="Times New Roman" w:hAnsi="Times New Roman" w:eastAsia="仿宋_GB2312"/>
          <w:color w:val="000000"/>
          <w:sz w:val="32"/>
          <w:szCs w:val="32"/>
          <w:lang w:eastAsia="zh-CN"/>
        </w:rPr>
        <w:t>（此件主动公开）</w:t>
      </w:r>
    </w:p>
    <w:p>
      <w:pPr>
        <w:pStyle w:val="9"/>
        <w:widowControl/>
        <w:shd w:val="clear" w:color="auto" w:fill="FFFFFF"/>
        <w:adjustRightInd w:val="0"/>
        <w:snapToGrid w:val="0"/>
        <w:spacing w:before="0" w:beforeAutospacing="0" w:after="0" w:afterAutospacing="0" w:line="560" w:lineRule="exact"/>
        <w:rPr>
          <w:rFonts w:ascii="黑体" w:eastAsia="黑体" w:cs="黑体"/>
          <w:sz w:val="32"/>
          <w:szCs w:val="32"/>
          <w:shd w:val="clear" w:color="auto" w:fill="FFFFFF"/>
        </w:rPr>
      </w:pPr>
      <w:r>
        <w:rPr>
          <w:rFonts w:ascii="Times New Roman" w:hAnsi="Times New Roman" w:eastAsia="方正小标宋简体"/>
          <w:sz w:val="44"/>
          <w:szCs w:val="44"/>
          <w:shd w:val="clear" w:color="auto" w:fill="FFFFFF"/>
        </w:rPr>
        <w:br w:type="page"/>
      </w:r>
      <w:r>
        <w:rPr>
          <w:rFonts w:hint="eastAsia" w:ascii="黑体" w:eastAsia="黑体" w:cs="黑体"/>
          <w:sz w:val="32"/>
          <w:szCs w:val="32"/>
          <w:shd w:val="clear" w:color="auto" w:fill="FFFFFF"/>
        </w:rPr>
        <w:t xml:space="preserve"> </w:t>
      </w:r>
    </w:p>
    <w:p>
      <w:pPr>
        <w:pStyle w:val="9"/>
        <w:widowControl/>
        <w:shd w:val="clear" w:color="auto" w:fill="FFFFFF"/>
        <w:adjustRightInd w:val="0"/>
        <w:snapToGrid w:val="0"/>
        <w:spacing w:before="0" w:beforeAutospacing="0" w:after="0" w:afterAutospacing="0" w:line="560" w:lineRule="exact"/>
        <w:jc w:val="center"/>
        <w:rPr>
          <w:rFonts w:ascii="Times New Roman" w:hAnsi="Times New Roman" w:eastAsia="方正小标宋简体"/>
          <w:sz w:val="32"/>
          <w:szCs w:val="32"/>
        </w:rPr>
      </w:pPr>
      <w:r>
        <w:rPr>
          <w:rFonts w:ascii="Times New Roman" w:hAnsi="Times New Roman" w:eastAsia="方正小标宋简体"/>
          <w:sz w:val="44"/>
          <w:szCs w:val="44"/>
          <w:shd w:val="clear" w:color="auto" w:fill="FFFFFF"/>
        </w:rPr>
        <w:t>天津市医疗保障基金追回流程管理办法</w:t>
      </w:r>
      <w:r>
        <w:rPr>
          <w:rFonts w:hint="eastAsia" w:ascii="Times New Roman" w:hAnsi="Times New Roman" w:eastAsia="方正小标宋简体"/>
          <w:sz w:val="44"/>
          <w:szCs w:val="44"/>
          <w:shd w:val="clear" w:color="auto" w:fill="FFFFFF"/>
        </w:rPr>
        <w:t>（试行）</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sz w:val="32"/>
          <w:szCs w:val="32"/>
        </w:rPr>
      </w:pPr>
    </w:p>
    <w:p>
      <w:pPr>
        <w:pStyle w:val="9"/>
        <w:widowControl/>
        <w:shd w:val="clear" w:color="auto" w:fill="FFFFFF"/>
        <w:adjustRightInd w:val="0"/>
        <w:snapToGrid w:val="0"/>
        <w:spacing w:before="0" w:beforeAutospacing="0" w:after="120" w:afterLines="50" w:afterAutospacing="0" w:line="560" w:lineRule="exact"/>
        <w:jc w:val="center"/>
        <w:rPr>
          <w:rFonts w:ascii="Times New Roman" w:hAnsi="Times New Roman"/>
          <w:sz w:val="32"/>
          <w:szCs w:val="32"/>
        </w:rPr>
      </w:pPr>
      <w:r>
        <w:rPr>
          <w:rFonts w:ascii="Times New Roman" w:hAnsi="Times New Roman" w:eastAsia="黑体"/>
          <w:sz w:val="32"/>
          <w:szCs w:val="32"/>
          <w:shd w:val="clear" w:color="auto" w:fill="FFFFFF"/>
        </w:rPr>
        <w:t>第一章  总则</w:t>
      </w:r>
    </w:p>
    <w:p>
      <w:pPr>
        <w:pStyle w:val="9"/>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hint="eastAsia" w:ascii="黑体" w:eastAsia="黑体" w:cs="黑体"/>
          <w:b w:val="0"/>
          <w:bCs w:val="0"/>
          <w:sz w:val="32"/>
          <w:szCs w:val="32"/>
          <w:shd w:val="clear" w:color="auto" w:fill="FFFFFF"/>
        </w:rPr>
        <w:t>第一条</w:t>
      </w:r>
      <w:r>
        <w:rPr>
          <w:rFonts w:hint="eastAsia" w:ascii="Times New Roman" w:hAnsi="Times New Roman" w:eastAsia="楷体"/>
          <w:b/>
          <w:bCs/>
          <w:sz w:val="32"/>
          <w:szCs w:val="32"/>
          <w:shd w:val="clear" w:color="auto" w:fill="FFFFFF"/>
        </w:rPr>
        <w:t xml:space="preserve"> </w:t>
      </w:r>
      <w:r>
        <w:rPr>
          <w:rFonts w:ascii="Times New Roman" w:hAnsi="Times New Roman" w:eastAsia="仿宋_GB2312"/>
          <w:sz w:val="32"/>
          <w:szCs w:val="32"/>
          <w:shd w:val="clear" w:color="auto" w:fill="FFFFFF"/>
        </w:rPr>
        <w:t>为维护医疗保障基金安全，规范因违法违规或违反医保服务协议使用的医疗保障基金追回流程，依据《中华人民共和国社会保险法》、《医疗保障基金使用监督管理条例》（国务院令第735号）、《社会保险经办条例》（国务院令第765号）、《社会保险基金财务制度》（财社〔2017〕144号）、《社会保险基金会计制度》（财会〔2017〕28号）等规定，结合我市实际，制定本办法。</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kern w:val="2"/>
          <w:sz w:val="32"/>
          <w:szCs w:val="32"/>
        </w:rPr>
      </w:pPr>
      <w:r>
        <w:rPr>
          <w:rFonts w:hint="eastAsia" w:ascii="黑体" w:eastAsia="黑体" w:cs="黑体"/>
          <w:b w:val="0"/>
          <w:bCs w:val="0"/>
          <w:sz w:val="32"/>
          <w:szCs w:val="32"/>
          <w:shd w:val="clear" w:color="auto" w:fill="FFFFFF"/>
        </w:rPr>
        <w:t>第二条</w:t>
      </w:r>
      <w:r>
        <w:rPr>
          <w:rFonts w:hint="eastAsia" w:ascii="Times New Roman" w:hAnsi="Times New Roman" w:eastAsia="楷体"/>
          <w:b/>
          <w:bCs/>
          <w:sz w:val="32"/>
          <w:szCs w:val="32"/>
          <w:shd w:val="clear" w:color="auto" w:fill="FFFFFF"/>
        </w:rPr>
        <w:t xml:space="preserve"> </w:t>
      </w:r>
      <w:r>
        <w:rPr>
          <w:rFonts w:ascii="Times New Roman" w:hAnsi="Times New Roman" w:eastAsia="仿宋"/>
          <w:sz w:val="32"/>
          <w:szCs w:val="32"/>
          <w:shd w:val="clear" w:color="auto" w:fill="FFFFFF"/>
        </w:rPr>
        <w:t xml:space="preserve"> </w:t>
      </w:r>
      <w:r>
        <w:rPr>
          <w:rFonts w:ascii="Times New Roman" w:hAnsi="Times New Roman" w:eastAsia="仿宋_GB2312"/>
          <w:sz w:val="32"/>
          <w:szCs w:val="32"/>
          <w:shd w:val="clear" w:color="auto" w:fill="FFFFFF"/>
        </w:rPr>
        <w:t>本办法所称医保基金，指职工基本医疗保险（含生育保险）、城乡居民基本医疗保险</w:t>
      </w:r>
      <w:r>
        <w:rPr>
          <w:rFonts w:ascii="Times New Roman" w:hAnsi="Times New Roman" w:eastAsia="仿宋_GB2312"/>
          <w:kern w:val="2"/>
          <w:sz w:val="32"/>
          <w:szCs w:val="32"/>
        </w:rPr>
        <w:t>等基本医疗保险基金。</w:t>
      </w:r>
    </w:p>
    <w:p>
      <w:pPr>
        <w:pStyle w:val="9"/>
        <w:widowControl/>
        <w:shd w:val="clear" w:color="auto" w:fill="FFFFFF"/>
        <w:adjustRightInd w:val="0"/>
        <w:snapToGrid w:val="0"/>
        <w:spacing w:before="0" w:beforeAutospacing="0" w:after="0" w:afterAutospacing="0" w:line="560" w:lineRule="exact"/>
        <w:ind w:firstLine="645"/>
        <w:rPr>
          <w:rFonts w:ascii="Times New Roman" w:hAnsi="Times New Roman" w:eastAsia="仿宋_GB2312"/>
          <w:sz w:val="32"/>
          <w:szCs w:val="32"/>
          <w:shd w:val="clear" w:color="auto" w:fill="FFFFFF"/>
        </w:rPr>
      </w:pPr>
      <w:bookmarkStart w:id="0" w:name="_Hlk208327941"/>
      <w:r>
        <w:rPr>
          <w:rFonts w:ascii="Times New Roman" w:hAnsi="Times New Roman" w:eastAsia="仿宋_GB2312"/>
          <w:sz w:val="32"/>
          <w:szCs w:val="32"/>
          <w:shd w:val="clear" w:color="auto" w:fill="FFFFFF"/>
        </w:rPr>
        <w:t>职工大额医疗救助、大病保险、城乡医疗救助、公务员医疗补助、长期护理保险等基金的追回流程管理参照本办法执行。</w:t>
      </w:r>
    </w:p>
    <w:bookmarkEnd w:id="0"/>
    <w:p>
      <w:pPr>
        <w:adjustRightInd w:val="0"/>
        <w:snapToGrid w:val="0"/>
        <w:spacing w:after="0" w:line="560" w:lineRule="exact"/>
        <w:ind w:firstLine="640" w:firstLineChars="200"/>
        <w:rPr>
          <w:rFonts w:ascii="Times New Roman" w:hAnsi="Times New Roman" w:eastAsia="仿宋_GB2312"/>
          <w:sz w:val="32"/>
          <w:szCs w:val="32"/>
          <w:shd w:val="clear" w:color="auto" w:fill="FFFFFF"/>
        </w:rPr>
      </w:pPr>
      <w:bookmarkStart w:id="1" w:name="_Hlk208329788"/>
      <w:r>
        <w:rPr>
          <w:rFonts w:hint="eastAsia" w:ascii="黑体" w:eastAsia="黑体" w:cs="黑体"/>
          <w:b w:val="0"/>
          <w:kern w:val="0"/>
          <w:sz w:val="32"/>
          <w:szCs w:val="32"/>
          <w:shd w:val="clear" w:color="auto" w:fill="FFFFFF"/>
        </w:rPr>
        <w:t>第三条</w:t>
      </w:r>
      <w:r>
        <w:rPr>
          <w:rFonts w:hint="eastAsia" w:ascii="Times New Roman" w:hAnsi="Times New Roman" w:eastAsia="楷体"/>
          <w:b/>
          <w:bCs/>
          <w:kern w:val="0"/>
          <w:sz w:val="32"/>
          <w:szCs w:val="32"/>
          <w:shd w:val="clear" w:color="auto" w:fill="FFFFFF"/>
        </w:rPr>
        <w:t xml:space="preserve">  </w:t>
      </w:r>
      <w:r>
        <w:rPr>
          <w:rFonts w:ascii="Times New Roman" w:hAnsi="Times New Roman" w:eastAsia="仿宋_GB2312"/>
          <w:sz w:val="32"/>
          <w:szCs w:val="32"/>
        </w:rPr>
        <w:t>市医疗保障行政部门及其委托执法的行政执法机构、各区医疗保障行政部门</w:t>
      </w:r>
      <w:r>
        <w:rPr>
          <w:rFonts w:ascii="Times New Roman" w:hAnsi="Times New Roman" w:eastAsia="仿宋_GB2312"/>
          <w:sz w:val="32"/>
          <w:szCs w:val="32"/>
          <w:shd w:val="clear" w:color="auto" w:fill="FFFFFF"/>
        </w:rPr>
        <w:t>（以下统称医保行政部门）在开展行政执法，或者医保经办机构在履行服务协议管理、审核结算等过程中，发现定点医药机构及其工作人员或者参保人员因违法违规或者违反医保服务协议，且医保经办机构已完成医保结算支付的医保基金，依据法律法规规章和协议约定等规定应当予以追回的，要依法履职尽责，积极追回相关基金。</w:t>
      </w:r>
    </w:p>
    <w:p>
      <w:pPr>
        <w:adjustRightInd w:val="0"/>
        <w:snapToGrid w:val="0"/>
        <w:spacing w:after="0"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医保行政部门、医保经办机构（以下统称医保部门）组织开展自查自纠或者定点医药机构、参保人员自行开展自查自纠的，</w:t>
      </w:r>
      <w:r>
        <w:rPr>
          <w:rFonts w:ascii="Times New Roman" w:hAnsi="Times New Roman" w:eastAsia="仿宋_GB2312"/>
          <w:w w:val="97"/>
          <w:sz w:val="32"/>
          <w:szCs w:val="32"/>
          <w:shd w:val="clear" w:color="auto" w:fill="FFFFFF"/>
        </w:rPr>
        <w:t>定点医药机构或者参保人员应及时退回违法违规使用的医保基金。</w:t>
      </w:r>
    </w:p>
    <w:bookmarkEnd w:id="1"/>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shd w:val="clear" w:color="auto" w:fill="FFFFFF"/>
        </w:rPr>
      </w:pPr>
      <w:bookmarkStart w:id="2" w:name="_Hlk208329843"/>
      <w:r>
        <w:rPr>
          <w:rFonts w:ascii="Times New Roman" w:hAnsi="Times New Roman" w:eastAsia="仿宋_GB2312"/>
          <w:sz w:val="32"/>
          <w:szCs w:val="32"/>
          <w:shd w:val="clear" w:color="auto" w:fill="FFFFFF"/>
        </w:rPr>
        <w:t>巡视巡察、审计监督、财政监督及其他外部监督依法依规认定的应追回基金，或者发现问题线索并移交医保部门查实处理的应追回基金，参照本办法规定追回。</w:t>
      </w:r>
    </w:p>
    <w:bookmarkEnd w:id="2"/>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shd w:val="clear" w:color="auto" w:fill="FFFFFF"/>
        </w:rPr>
      </w:pPr>
      <w:r>
        <w:rPr>
          <w:rFonts w:hint="eastAsia" w:ascii="黑体" w:eastAsia="黑体" w:cs="黑体"/>
          <w:b w:val="0"/>
          <w:bCs w:val="0"/>
          <w:sz w:val="32"/>
          <w:szCs w:val="32"/>
          <w:shd w:val="clear" w:color="auto" w:fill="FFFFFF"/>
        </w:rPr>
        <w:t>第四条</w:t>
      </w:r>
      <w:r>
        <w:rPr>
          <w:rFonts w:hint="eastAsia" w:ascii="Times New Roman" w:hAnsi="Times New Roman" w:eastAsia="楷体"/>
          <w:b/>
          <w:bCs/>
          <w:sz w:val="32"/>
          <w:szCs w:val="32"/>
          <w:shd w:val="clear" w:color="auto" w:fill="FFFFFF"/>
        </w:rPr>
        <w:t xml:space="preserve">  </w:t>
      </w:r>
      <w:r>
        <w:rPr>
          <w:rFonts w:ascii="Times New Roman" w:hAnsi="Times New Roman" w:eastAsia="仿宋_GB2312"/>
          <w:sz w:val="32"/>
          <w:szCs w:val="32"/>
          <w:shd w:val="clear" w:color="auto" w:fill="FFFFFF"/>
        </w:rPr>
        <w:t>被追回医保基金的管理应遵循“依法依规、流程规范、足额完整、专款专用、应追必追、及时归集”的原则。</w:t>
      </w:r>
    </w:p>
    <w:p>
      <w:pPr>
        <w:pStyle w:val="9"/>
        <w:widowControl/>
        <w:shd w:val="clear" w:color="auto" w:fill="FFFFFF"/>
        <w:adjustRightInd w:val="0"/>
        <w:snapToGrid w:val="0"/>
        <w:spacing w:before="0" w:beforeAutospacing="0" w:after="120" w:afterLines="50" w:afterAutospacing="0" w:line="560" w:lineRule="exact"/>
        <w:jc w:val="center"/>
        <w:rPr>
          <w:rFonts w:ascii="Times New Roman" w:hAnsi="Times New Roman" w:eastAsia="黑体"/>
          <w:sz w:val="32"/>
          <w:szCs w:val="32"/>
          <w:shd w:val="clear" w:color="auto" w:fill="FFFFFF"/>
        </w:rPr>
      </w:pPr>
    </w:p>
    <w:p>
      <w:pPr>
        <w:pStyle w:val="9"/>
        <w:widowControl/>
        <w:shd w:val="clear" w:color="auto" w:fill="FFFFFF"/>
        <w:adjustRightInd w:val="0"/>
        <w:snapToGrid w:val="0"/>
        <w:spacing w:before="0" w:beforeAutospacing="0" w:after="120" w:afterLines="50" w:afterAutospacing="0" w:line="560" w:lineRule="exact"/>
        <w:jc w:val="center"/>
        <w:rPr>
          <w:rFonts w:ascii="Times New Roman" w:hAnsi="Times New Roman"/>
          <w:sz w:val="32"/>
          <w:szCs w:val="32"/>
        </w:rPr>
      </w:pPr>
      <w:r>
        <w:rPr>
          <w:rFonts w:ascii="Times New Roman" w:hAnsi="Times New Roman" w:eastAsia="黑体"/>
          <w:sz w:val="32"/>
          <w:szCs w:val="32"/>
          <w:shd w:val="clear" w:color="auto" w:fill="FFFFFF"/>
        </w:rPr>
        <w:t>第二章  基金追回的认定</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rPr>
      </w:pPr>
      <w:r>
        <w:rPr>
          <w:rFonts w:hint="eastAsia" w:ascii="黑体" w:eastAsia="黑体" w:cs="黑体"/>
          <w:b w:val="0"/>
          <w:bCs w:val="0"/>
          <w:sz w:val="32"/>
          <w:szCs w:val="32"/>
          <w:shd w:val="clear" w:color="auto" w:fill="FFFFFF"/>
        </w:rPr>
        <w:t>第五条</w:t>
      </w:r>
      <w:r>
        <w:rPr>
          <w:rFonts w:hint="eastAsia" w:ascii="Times New Roman" w:hAnsi="Times New Roman" w:eastAsia="楷体"/>
          <w:b/>
          <w:bCs/>
          <w:sz w:val="32"/>
          <w:szCs w:val="32"/>
          <w:shd w:val="clear" w:color="auto" w:fill="FFFFFF"/>
        </w:rPr>
        <w:t xml:space="preserve">  </w:t>
      </w:r>
      <w:r>
        <w:rPr>
          <w:rFonts w:ascii="Times New Roman" w:hAnsi="Times New Roman" w:eastAsia="仿宋_GB2312"/>
          <w:sz w:val="32"/>
          <w:szCs w:val="32"/>
          <w:shd w:val="clear" w:color="auto" w:fill="FFFFFF"/>
        </w:rPr>
        <w:t>医保部门实施以下行为认定应追回基金：</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（一）医保行政部门在监督检查中发现违法违规情形，需要定点医药机构或者参保人员退回违规费用的；</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（二）医保行政部门根据群众举报或者有关方面移交的违法违规线索，组织开展查处行为后，需要定点医药机构或者参保人员退回违规费用的；</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（三）医保经办机构在日常协议管理、审核结算等履职过程中发现违规情形，需要定点医药机构退回违规费用的；</w:t>
      </w:r>
    </w:p>
    <w:p>
      <w:pPr>
        <w:pStyle w:val="9"/>
        <w:widowControl/>
        <w:shd w:val="clear" w:color="auto" w:fill="FFFFFF"/>
        <w:adjustRightInd w:val="0"/>
        <w:snapToGrid w:val="0"/>
        <w:spacing w:before="0" w:beforeAutospacing="0" w:after="0" w:afterAutospacing="0" w:line="560" w:lineRule="exact"/>
        <w:ind w:firstLine="645"/>
        <w:jc w:val="both"/>
        <w:rPr>
          <w:rFonts w:hint="default"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（四）定点医药机构开展自查自纠后，需要退回违规费用的；</w:t>
      </w:r>
      <w:r>
        <w:rPr>
          <w:rFonts w:hint="default" w:ascii="Times New Roman" w:hAnsi="Times New Roman" w:eastAsia="仿宋_GB2312"/>
          <w:sz w:val="32"/>
          <w:szCs w:val="32"/>
          <w:shd w:val="clear" w:color="auto" w:fill="FFFFFF"/>
        </w:rPr>
        <w:t xml:space="preserve">    </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6"/>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（五）医保行政部门组织约谈、警示教育后参保人员自查自纠退回的违法违规费用，或者参保人员（含其近亲属、监护人，下同）主动自查自纠退回的违法违规费用；</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（六）其他依法应当退回的医保基金。</w:t>
      </w:r>
    </w:p>
    <w:p>
      <w:pPr>
        <w:pStyle w:val="9"/>
        <w:widowControl/>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shd w:val="clear" w:color="auto" w:fill="FFFFFF"/>
        </w:rPr>
      </w:pPr>
      <w:r>
        <w:rPr>
          <w:rFonts w:hint="eastAsia" w:ascii="黑体" w:eastAsia="黑体" w:cs="黑体"/>
          <w:b w:val="0"/>
          <w:bCs w:val="0"/>
          <w:sz w:val="32"/>
          <w:szCs w:val="32"/>
          <w:shd w:val="clear" w:color="auto" w:fill="FFFFFF"/>
        </w:rPr>
        <w:t>第六条</w:t>
      </w:r>
      <w:r>
        <w:rPr>
          <w:rFonts w:hint="eastAsia" w:ascii="Times New Roman" w:hAnsi="Times New Roman" w:eastAsia="楷体"/>
          <w:b/>
          <w:bCs/>
          <w:sz w:val="32"/>
          <w:szCs w:val="32"/>
          <w:shd w:val="clear" w:color="auto" w:fill="FFFFFF"/>
        </w:rPr>
        <w:t xml:space="preserve">  </w:t>
      </w:r>
      <w:r>
        <w:rPr>
          <w:rFonts w:ascii="Times New Roman" w:hAnsi="Times New Roman" w:eastAsia="仿宋_GB2312"/>
          <w:sz w:val="32"/>
          <w:szCs w:val="32"/>
          <w:shd w:val="clear" w:color="auto" w:fill="FFFFFF"/>
        </w:rPr>
        <w:t>医保行政部门在开展行政执法时，发现定点医药机构或者参保人员违法违规使用的医保基金依法应责令追回的，依法依规作出书面处理决定，出具《医疗保障基金追回通知单》（以下简称《通知单》，见附件1），送达被查处的定点医药机构或者参保人员，抄送同级医保经办机构。医保行政部门在核定责令退回的基金数额时，需要商请医保经办机构协助对涉及的医保基</w:t>
      </w:r>
      <w:r>
        <w:rPr>
          <w:rFonts w:ascii="Times New Roman" w:hAnsi="Times New Roman" w:eastAsia="仿宋_GB2312"/>
          <w:w w:val="97"/>
          <w:sz w:val="32"/>
          <w:szCs w:val="32"/>
          <w:shd w:val="clear" w:color="auto" w:fill="FFFFFF"/>
        </w:rPr>
        <w:t>金险种、具体金额等进行计算的，同级医保经办机构应当予以配合。</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各级</w:t>
      </w:r>
      <w:bookmarkStart w:id="3" w:name="_Hlk207114101"/>
      <w:r>
        <w:rPr>
          <w:rFonts w:ascii="Times New Roman" w:hAnsi="Times New Roman" w:eastAsia="仿宋_GB2312"/>
          <w:sz w:val="32"/>
          <w:szCs w:val="32"/>
          <w:shd w:val="clear" w:color="auto" w:fill="FFFFFF"/>
        </w:rPr>
        <w:t>医保经办机构依据日常协议管理、核查检查结果、审核结算等需追回基金时，依据有关规定</w:t>
      </w:r>
      <w:r>
        <w:rPr>
          <w:rFonts w:ascii="Times New Roman" w:hAnsi="Times New Roman" w:eastAsia="仿宋_GB2312"/>
          <w:bCs/>
          <w:sz w:val="32"/>
          <w:szCs w:val="32"/>
          <w:shd w:val="clear" w:color="auto" w:fill="FFFFFF"/>
        </w:rPr>
        <w:t>认定应当追回的医保基金具体数额</w:t>
      </w:r>
      <w:r>
        <w:rPr>
          <w:rFonts w:ascii="Times New Roman" w:hAnsi="Times New Roman" w:eastAsia="仿宋_GB2312"/>
          <w:sz w:val="32"/>
          <w:szCs w:val="32"/>
          <w:shd w:val="clear" w:color="auto" w:fill="FFFFFF"/>
        </w:rPr>
        <w:t>，依法依规作出书面处理决定，出具《通知单》，送达被查处的定点医药机构或者参保人员。</w:t>
      </w:r>
      <w:bookmarkEnd w:id="3"/>
    </w:p>
    <w:p>
      <w:pPr>
        <w:pStyle w:val="9"/>
        <w:widowControl/>
        <w:shd w:val="clear" w:color="auto" w:fill="FFFFFF"/>
        <w:adjustRightInd w:val="0"/>
        <w:snapToGrid w:val="0"/>
        <w:spacing w:before="0" w:beforeAutospacing="0" w:after="0" w:afterAutospacing="0" w:line="560" w:lineRule="exact"/>
        <w:ind w:firstLine="645"/>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公安、检察院、法院等部门认定应追回的医保基金，原则由移送案件的医保行政部门对接，或者由同级医保行政部门负责对接，必要时可由同级医保经办机构协助核算具体数额，其中市医保行政执法机构负责与市级相关部门的具体对接工作。</w:t>
      </w:r>
    </w:p>
    <w:p>
      <w:pPr>
        <w:pStyle w:val="9"/>
        <w:widowControl/>
        <w:numPr>
          <w:ilvl w:val="0"/>
          <w:numId w:val="0"/>
        </w:numPr>
        <w:shd w:val="clear" w:color="auto" w:fill="FFFFFF"/>
        <w:adjustRightInd w:val="0"/>
        <w:snapToGrid w:val="0"/>
        <w:spacing w:before="0" w:beforeAutospacing="0" w:after="0" w:afterAutospacing="0" w:line="560" w:lineRule="exact"/>
        <w:ind w:firstLine="0"/>
        <w:jc w:val="both"/>
        <w:rPr>
          <w:rFonts w:hint="default" w:ascii="Times New Roman" w:hAnsi="Times New Roman" w:eastAsia="仿宋_GB2312" w:cs="Times New Roman"/>
          <w:sz w:val="32"/>
          <w:szCs w:val="32"/>
          <w:shd w:val="clear" w:color="auto" w:fill="FFFFFF"/>
        </w:rPr>
      </w:pPr>
      <w:bookmarkStart w:id="4" w:name="_Hlk208133308"/>
      <w:r>
        <w:rPr>
          <w:rFonts w:hint="default" w:ascii="黑体" w:eastAsia="黑体" w:cs="黑体"/>
          <w:sz w:val="32"/>
          <w:szCs w:val="32"/>
          <w:shd w:val="clear" w:color="auto" w:fill="FFFFFF"/>
        </w:rPr>
        <w:t xml:space="preserve">    第七条</w:t>
      </w:r>
      <w:r>
        <w:rPr>
          <w:rFonts w:hint="eastAsia" w:ascii="黑体" w:eastAsia="黑体" w:cs="黑体"/>
          <w:sz w:val="32"/>
          <w:szCs w:val="32"/>
          <w:shd w:val="clear" w:color="auto" w:fill="FFFFFF"/>
        </w:rPr>
        <w:t xml:space="preserve"> </w:t>
      </w:r>
      <w:r>
        <w:rPr>
          <w:rFonts w:hint="default" w:ascii="黑体" w:eastAsia="黑体" w:cs="黑体"/>
          <w:sz w:val="32"/>
          <w:szCs w:val="32"/>
          <w:shd w:val="clear" w:color="auto" w:fill="FFFFFF"/>
        </w:rPr>
        <w:t xml:space="preserve"> </w:t>
      </w:r>
      <w:r>
        <w:rPr>
          <w:rFonts w:hint="default" w:ascii="Times New Roman" w:hAnsi="Times New Roman" w:eastAsia="仿宋_GB2312" w:cs="Times New Roman"/>
          <w:sz w:val="32"/>
          <w:szCs w:val="32"/>
          <w:shd w:val="clear" w:color="auto" w:fill="FFFFFF"/>
        </w:rPr>
        <w:t>组织开展自查自纠的医保部门负责通过医保信息平台上传自查自纠定点医药机构或参保人员的基本信息。</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0"/>
        <w:jc w:val="both"/>
        <w:textAlignment w:val="auto"/>
        <w:rPr>
          <w:rFonts w:hint="eastAsia" w:ascii="黑体" w:eastAsia="黑体" w:cs="黑体"/>
          <w:sz w:val="32"/>
          <w:szCs w:val="32"/>
          <w:shd w:val="clear" w:color="auto" w:fill="FFFFFF"/>
        </w:rPr>
      </w:pPr>
      <w:r>
        <w:rPr>
          <w:rFonts w:hint="default" w:ascii="黑体" w:eastAsia="黑体" w:cs="黑体"/>
          <w:sz w:val="32"/>
          <w:szCs w:val="32"/>
          <w:shd w:val="clear" w:color="auto" w:fill="FFFFFF"/>
        </w:rPr>
        <w:t xml:space="preserve">    </w:t>
      </w:r>
      <w:r>
        <w:rPr>
          <w:rFonts w:hint="eastAsia" w:ascii="Times New Roman" w:hAnsi="Times New Roman" w:eastAsia="仿宋_GB2312" w:cs="黑体"/>
          <w:sz w:val="32"/>
          <w:szCs w:val="32"/>
          <w:shd w:val="clear" w:color="auto" w:fill="FFFFFF"/>
        </w:rPr>
        <w:t>定点医药机构开展自查自纠的，应当在天津市医保局官网等官方渠道（以下统称官网）自行下载并填报《医疗保障基金自查自纠退回明细单》（分为定点医药机构填报、参保人员填报两种，以下均简称《退回明细单》，见附件2、3），或者到所属地医保经办机构领取并填报《退回明细单》。</w:t>
      </w:r>
    </w:p>
    <w:p>
      <w:pPr>
        <w:pStyle w:val="9"/>
        <w:widowControl/>
        <w:shd w:val="clear" w:color="auto" w:fill="FFFFFF"/>
        <w:adjustRightInd w:val="0"/>
        <w:snapToGrid w:val="0"/>
        <w:spacing w:before="0" w:beforeAutospacing="0" w:after="0" w:afterAutospacing="0" w:line="560" w:lineRule="exact"/>
        <w:ind w:firstLine="645"/>
        <w:jc w:val="both"/>
        <w:rPr>
          <w:rFonts w:hint="eastAsia" w:ascii="Times New Roman" w:hAnsi="Times New Roman" w:eastAsia="仿宋_GB2312" w:cs="黑体"/>
          <w:sz w:val="32"/>
          <w:szCs w:val="32"/>
          <w:shd w:val="clear" w:color="auto" w:fill="FFFFFF"/>
        </w:rPr>
      </w:pPr>
      <w:r>
        <w:rPr>
          <w:rFonts w:hint="eastAsia" w:ascii="Times New Roman" w:hAnsi="Times New Roman" w:eastAsia="仿宋_GB2312" w:cs="黑体"/>
          <w:sz w:val="32"/>
          <w:szCs w:val="32"/>
          <w:shd w:val="clear" w:color="auto" w:fill="FFFFFF"/>
        </w:rPr>
        <w:t>参保人员开展自查自纠的，优先通过登录津医保APP操作退回医保基金。使用津医保APP操作确有困难的，可以到属地医保经办机构领取并填报《退回明细单》，或者从官网自行下载并填报《退回明细单》后，按照本办法第九条第二款规定退回医保基金。医保经办机构或者12393服务热线应当为参保人员自查自纠退回医保基金业务提供服务和指导。</w:t>
      </w:r>
    </w:p>
    <w:p>
      <w:pPr>
        <w:pStyle w:val="9"/>
        <w:widowControl/>
        <w:shd w:val="clear" w:color="auto" w:fill="FFFFFF"/>
        <w:adjustRightInd w:val="0"/>
        <w:snapToGrid w:val="0"/>
        <w:spacing w:before="0" w:beforeAutospacing="0" w:after="0" w:afterAutospacing="0" w:line="560" w:lineRule="exact"/>
        <w:ind w:firstLine="645"/>
        <w:jc w:val="both"/>
        <w:rPr>
          <w:rFonts w:hint="eastAsia" w:ascii="Times New Roman" w:hAnsi="Times New Roman" w:eastAsia="仿宋_GB2312" w:cs="黑体"/>
          <w:sz w:val="32"/>
          <w:szCs w:val="32"/>
          <w:shd w:val="clear" w:color="auto" w:fill="FFFFFF"/>
        </w:rPr>
      </w:pPr>
      <w:r>
        <w:rPr>
          <w:rFonts w:hint="eastAsia" w:ascii="Times New Roman" w:hAnsi="Times New Roman" w:eastAsia="仿宋_GB2312" w:cs="黑体"/>
          <w:sz w:val="32"/>
          <w:szCs w:val="32"/>
          <w:shd w:val="clear" w:color="auto" w:fill="FFFFFF"/>
        </w:rPr>
        <w:t>本条第</w:t>
      </w:r>
      <w:r>
        <w:rPr>
          <w:rFonts w:hint="default" w:ascii="Times New Roman" w:hAnsi="Times New Roman" w:eastAsia="仿宋_GB2312" w:cs="黑体"/>
          <w:sz w:val="32"/>
          <w:szCs w:val="32"/>
          <w:shd w:val="clear" w:color="auto" w:fill="FFFFFF"/>
        </w:rPr>
        <w:t>二</w:t>
      </w:r>
      <w:r>
        <w:rPr>
          <w:rFonts w:hint="eastAsia" w:ascii="Times New Roman" w:hAnsi="Times New Roman" w:eastAsia="仿宋_GB2312" w:cs="黑体"/>
          <w:sz w:val="32"/>
          <w:szCs w:val="32"/>
          <w:shd w:val="clear" w:color="auto" w:fill="FFFFFF"/>
        </w:rPr>
        <w:t>款、第</w:t>
      </w:r>
      <w:r>
        <w:rPr>
          <w:rFonts w:hint="default" w:ascii="Times New Roman" w:hAnsi="Times New Roman" w:eastAsia="仿宋_GB2312" w:cs="黑体"/>
          <w:sz w:val="32"/>
          <w:szCs w:val="32"/>
          <w:shd w:val="clear" w:color="auto" w:fill="FFFFFF"/>
        </w:rPr>
        <w:t>三</w:t>
      </w:r>
      <w:r>
        <w:rPr>
          <w:rFonts w:hint="eastAsia" w:ascii="Times New Roman" w:hAnsi="Times New Roman" w:eastAsia="仿宋_GB2312" w:cs="黑体"/>
          <w:sz w:val="32"/>
          <w:szCs w:val="32"/>
          <w:shd w:val="clear" w:color="auto" w:fill="FFFFFF"/>
        </w:rPr>
        <w:t>款所称属地原则上按医疗机构坐落地、个人参保地确定，或者由组织自查自纠的医保部门指定。</w:t>
      </w:r>
    </w:p>
    <w:bookmarkEnd w:id="4"/>
    <w:p>
      <w:pPr>
        <w:pStyle w:val="9"/>
        <w:widowControl/>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shd w:val="clear" w:color="auto" w:fill="FFFFFF"/>
        </w:rPr>
      </w:pPr>
      <w:r>
        <w:rPr>
          <w:rFonts w:hint="eastAsia" w:ascii="黑体" w:eastAsia="黑体" w:cs="黑体"/>
          <w:b w:val="0"/>
          <w:bCs w:val="0"/>
          <w:sz w:val="32"/>
          <w:szCs w:val="32"/>
          <w:shd w:val="clear" w:color="auto" w:fill="FFFFFF"/>
        </w:rPr>
        <w:t>第八条</w:t>
      </w:r>
      <w:r>
        <w:rPr>
          <w:rFonts w:hint="eastAsia" w:ascii="Times New Roman" w:hAnsi="Times New Roman" w:eastAsia="楷体"/>
          <w:b/>
          <w:bCs/>
          <w:sz w:val="32"/>
          <w:szCs w:val="32"/>
          <w:shd w:val="clear" w:color="auto" w:fill="FFFFFF"/>
        </w:rPr>
        <w:t xml:space="preserve">  </w:t>
      </w:r>
      <w:r>
        <w:rPr>
          <w:rFonts w:ascii="Times New Roman" w:hAnsi="Times New Roman" w:eastAsia="仿宋_GB2312"/>
          <w:sz w:val="32"/>
          <w:szCs w:val="32"/>
          <w:shd w:val="clear" w:color="auto" w:fill="FFFFFF"/>
        </w:rPr>
        <w:t>按照“应追必追、及时足额、完整归集”的要求，</w:t>
      </w:r>
      <w:r>
        <w:rPr>
          <w:rFonts w:hint="eastAsia" w:ascii="Times New Roman" w:hAnsi="Times New Roman" w:eastAsia="仿宋_GB2312"/>
          <w:sz w:val="32"/>
          <w:szCs w:val="32"/>
          <w:shd w:val="clear" w:color="auto" w:fill="FFFFFF"/>
        </w:rPr>
        <w:t>医保部门开具</w:t>
      </w:r>
      <w:r>
        <w:rPr>
          <w:rFonts w:ascii="Times New Roman" w:hAnsi="Times New Roman" w:eastAsia="仿宋_GB2312"/>
          <w:sz w:val="32"/>
          <w:szCs w:val="32"/>
          <w:shd w:val="clear" w:color="auto" w:fill="FFFFFF"/>
        </w:rPr>
        <w:t>《通知单》</w:t>
      </w:r>
      <w:r>
        <w:rPr>
          <w:rFonts w:hint="eastAsia" w:ascii="Times New Roman" w:hAnsi="Times New Roman" w:eastAsia="仿宋_GB2312"/>
          <w:sz w:val="32"/>
          <w:szCs w:val="32"/>
          <w:shd w:val="clear" w:color="auto" w:fill="FFFFFF"/>
        </w:rPr>
        <w:t>时，</w:t>
      </w:r>
      <w:r>
        <w:rPr>
          <w:rFonts w:ascii="Times New Roman" w:hAnsi="Times New Roman" w:eastAsia="仿宋_GB2312"/>
          <w:sz w:val="32"/>
          <w:szCs w:val="32"/>
          <w:shd w:val="clear" w:color="auto" w:fill="FFFFFF"/>
        </w:rPr>
        <w:t>原则上应明确需追回的基金来源、基金险种、追回金额、追缴当年基金（追缴当年基金应进一步细分住院、门诊、门特支付类别）或历年基金、退缴时限、基金退缴接收账户（账户名称、账号、开户行）、基金追回缴付方式、联系人及联系方式等信息。</w:t>
      </w:r>
      <w:r>
        <w:rPr>
          <w:rFonts w:hint="eastAsia" w:ascii="Times New Roman" w:hAnsi="Times New Roman" w:eastAsia="仿宋_GB2312"/>
          <w:sz w:val="32"/>
          <w:szCs w:val="32"/>
          <w:shd w:val="clear" w:color="auto" w:fill="FFFFFF"/>
        </w:rPr>
        <w:t>自查自纠退回医保基金的，</w:t>
      </w:r>
      <w:r>
        <w:rPr>
          <w:rFonts w:ascii="Times New Roman" w:hAnsi="Times New Roman" w:eastAsia="仿宋_GB2312"/>
          <w:sz w:val="32"/>
          <w:szCs w:val="32"/>
          <w:shd w:val="clear" w:color="auto" w:fill="FFFFFF"/>
        </w:rPr>
        <w:t>《退回明细单》原则上应明确基金险种、追缴当年基金或</w:t>
      </w:r>
      <w:r>
        <w:rPr>
          <w:rFonts w:hint="eastAsia" w:ascii="Times New Roman" w:hAnsi="Times New Roman" w:eastAsia="仿宋_GB2312"/>
          <w:sz w:val="32"/>
          <w:szCs w:val="32"/>
          <w:shd w:val="clear" w:color="auto" w:fill="FFFFFF"/>
          <w:lang w:eastAsia="zh-CN"/>
        </w:rPr>
        <w:t>历年</w:t>
      </w:r>
      <w:r>
        <w:rPr>
          <w:rFonts w:ascii="Times New Roman" w:hAnsi="Times New Roman" w:eastAsia="仿宋_GB2312"/>
          <w:sz w:val="32"/>
          <w:szCs w:val="32"/>
          <w:shd w:val="clear" w:color="auto" w:fill="FFFFFF"/>
        </w:rPr>
        <w:t>基金（开展自查自</w:t>
      </w:r>
      <w:r>
        <w:rPr>
          <w:rFonts w:ascii="Times New Roman" w:hAnsi="Times New Roman" w:eastAsia="仿宋_GB2312"/>
          <w:w w:val="97"/>
          <w:sz w:val="32"/>
          <w:szCs w:val="32"/>
          <w:shd w:val="clear" w:color="auto" w:fill="FFFFFF"/>
        </w:rPr>
        <w:t>纠的参保人员无需填报此项）、追回金额、联系人及联系方式等信息。</w:t>
      </w:r>
    </w:p>
    <w:p>
      <w:pPr>
        <w:pStyle w:val="9"/>
        <w:widowControl/>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对于应追回但</w:t>
      </w:r>
      <w:bookmarkStart w:id="5" w:name="_Hlk208392176"/>
      <w:r>
        <w:rPr>
          <w:rFonts w:ascii="Times New Roman" w:hAnsi="Times New Roman" w:eastAsia="仿宋_GB2312"/>
          <w:sz w:val="32"/>
          <w:szCs w:val="32"/>
          <w:shd w:val="clear" w:color="auto" w:fill="FFFFFF"/>
        </w:rPr>
        <w:t>无法明确细分险种的基金，向定点医药机构发放《通知单》时按照职工和居民医保基金5：5的比例</w:t>
      </w:r>
      <w:bookmarkEnd w:id="5"/>
      <w:r>
        <w:rPr>
          <w:rFonts w:ascii="Times New Roman" w:hAnsi="Times New Roman" w:eastAsia="仿宋_GB2312"/>
          <w:sz w:val="32"/>
          <w:szCs w:val="32"/>
          <w:shd w:val="clear" w:color="auto" w:fill="FFFFFF"/>
        </w:rPr>
        <w:t>明确应追回额度，同时明确追缴当年或历年基金、退缴时限、基金退缴接收账户、联系人及联系方式等信息。自查自纠的定点医药机构填写《退回明细单》时参照执行。</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sz w:val="32"/>
          <w:szCs w:val="32"/>
        </w:rPr>
      </w:pPr>
    </w:p>
    <w:p>
      <w:pPr>
        <w:pStyle w:val="9"/>
        <w:widowControl/>
        <w:shd w:val="clear" w:color="auto" w:fill="FFFFFF"/>
        <w:adjustRightInd w:val="0"/>
        <w:snapToGrid w:val="0"/>
        <w:spacing w:before="0" w:beforeAutospacing="0" w:after="120" w:afterLines="50" w:afterAutospacing="0" w:line="560" w:lineRule="exact"/>
        <w:jc w:val="center"/>
        <w:rPr>
          <w:rFonts w:ascii="Times New Roman" w:hAnsi="Times New Roman"/>
          <w:sz w:val="32"/>
          <w:szCs w:val="32"/>
        </w:rPr>
      </w:pPr>
      <w:r>
        <w:rPr>
          <w:rFonts w:ascii="Times New Roman" w:hAnsi="Times New Roman" w:eastAsia="黑体"/>
          <w:sz w:val="32"/>
          <w:szCs w:val="32"/>
          <w:shd w:val="clear" w:color="auto" w:fill="FFFFFF"/>
        </w:rPr>
        <w:t>第三章  基金退缴及使用</w:t>
      </w:r>
    </w:p>
    <w:p>
      <w:pPr>
        <w:pStyle w:val="9"/>
        <w:widowControl/>
        <w:shd w:val="clear" w:color="auto" w:fill="FFFFFF"/>
        <w:adjustRightInd w:val="0"/>
        <w:snapToGrid w:val="0"/>
        <w:spacing w:before="0" w:beforeAutospacing="0" w:after="0" w:afterAutospacing="0" w:line="560" w:lineRule="exact"/>
        <w:ind w:firstLine="645"/>
        <w:jc w:val="both"/>
        <w:rPr>
          <w:rFonts w:hint="eastAsia" w:ascii="Times New Roman" w:hAnsi="Times New Roman" w:eastAsia="仿宋_GB2312" w:cs="黑体"/>
          <w:sz w:val="32"/>
          <w:szCs w:val="32"/>
          <w:shd w:val="clear" w:color="auto" w:fill="FFFFFF"/>
        </w:rPr>
      </w:pPr>
      <w:r>
        <w:rPr>
          <w:rFonts w:hint="eastAsia" w:ascii="黑体" w:eastAsia="黑体" w:cs="黑体"/>
          <w:sz w:val="32"/>
          <w:szCs w:val="32"/>
          <w:shd w:val="clear" w:color="auto" w:fill="FFFFFF"/>
        </w:rPr>
        <w:t xml:space="preserve">第九条  </w:t>
      </w:r>
      <w:r>
        <w:rPr>
          <w:rFonts w:hint="eastAsia" w:ascii="Times New Roman" w:hAnsi="Times New Roman" w:eastAsia="仿宋_GB2312" w:cs="黑体"/>
          <w:sz w:val="32"/>
          <w:szCs w:val="32"/>
          <w:shd w:val="clear" w:color="auto" w:fill="FFFFFF"/>
        </w:rPr>
        <w:t>定点医药机构或者参保人员接到《通知单》后，原则上应当采取银行缴款或转账方式退回，在退缴时限内将应追回的医保基金足额退缴至指定的医保经办机构基金支出户，并在缴款后3个工作日内将《通知单》及缴款凭证复印件送达至指定的医保经办机构。医保经办机构通过医保信息系统查询《通知单》，并上传缴款凭证相关信息。医保部门在开具《通知单》时，应在通知单上明确送达的医保经办机构的名称和地址。</w:t>
      </w:r>
    </w:p>
    <w:p>
      <w:pPr>
        <w:pStyle w:val="9"/>
        <w:widowControl/>
        <w:shd w:val="clear" w:color="auto" w:fill="FFFFFF"/>
        <w:adjustRightInd w:val="0"/>
        <w:snapToGrid w:val="0"/>
        <w:spacing w:before="0" w:beforeAutospacing="0" w:after="0" w:afterAutospacing="0" w:line="560" w:lineRule="exact"/>
        <w:ind w:left="0" w:firstLine="640" w:firstLineChars="200"/>
        <w:jc w:val="both"/>
        <w:rPr>
          <w:rFonts w:hint="eastAsia" w:ascii="Times New Roman" w:hAnsi="Times New Roman" w:eastAsia="仿宋_GB2312" w:cs="黑体"/>
          <w:sz w:val="32"/>
          <w:szCs w:val="32"/>
          <w:shd w:val="clear" w:color="auto" w:fill="FFFFFF"/>
        </w:rPr>
      </w:pPr>
      <w:r>
        <w:rPr>
          <w:rFonts w:hint="eastAsia" w:ascii="Times New Roman" w:hAnsi="Times New Roman" w:eastAsia="仿宋_GB2312" w:cs="黑体"/>
          <w:sz w:val="32"/>
          <w:szCs w:val="32"/>
          <w:shd w:val="clear" w:color="auto" w:fill="FFFFFF"/>
        </w:rPr>
        <w:t>定点医药机构开展自查自纠的或者参保人员不便使用津医保APP自查自纠退回基金的，应当采取银行缴款或者转账方式退回，按照《退回明细单》应退回的医保基金具体险种足额退缴至指定的医保经办机构基金支出户，并在缴款后3个工作日内将《退回明细单》及缴款凭证复印件送达至属地医保经办机构。医保经办机构将《退回明细单》及缴费凭证相关信息上传至医保信息平台。</w:t>
      </w:r>
    </w:p>
    <w:p>
      <w:pPr>
        <w:pStyle w:val="9"/>
        <w:widowControl/>
        <w:shd w:val="clear" w:color="auto" w:fill="FFFFFF"/>
        <w:adjustRightInd w:val="0"/>
        <w:snapToGrid w:val="0"/>
        <w:spacing w:before="0" w:beforeAutospacing="0" w:after="0" w:afterAutospacing="0" w:line="560" w:lineRule="exact"/>
        <w:ind w:firstLine="645"/>
        <w:jc w:val="both"/>
        <w:rPr>
          <w:rFonts w:hint="eastAsia" w:ascii="黑体" w:eastAsia="黑体" w:cs="黑体"/>
          <w:sz w:val="32"/>
          <w:szCs w:val="32"/>
          <w:shd w:val="clear" w:color="auto" w:fill="FFFFFF"/>
        </w:rPr>
      </w:pPr>
      <w:r>
        <w:rPr>
          <w:rFonts w:hint="eastAsia" w:ascii="黑体" w:eastAsia="黑体" w:cs="黑体"/>
          <w:sz w:val="32"/>
          <w:szCs w:val="32"/>
          <w:shd w:val="clear" w:color="auto" w:fill="FFFFFF"/>
        </w:rPr>
        <w:t xml:space="preserve">第十条  </w:t>
      </w:r>
      <w:r>
        <w:rPr>
          <w:rFonts w:hint="eastAsia" w:ascii="Times New Roman" w:hAnsi="Times New Roman" w:eastAsia="仿宋_GB2312" w:cs="黑体"/>
          <w:sz w:val="32"/>
          <w:szCs w:val="32"/>
          <w:shd w:val="clear" w:color="auto" w:fill="FFFFFF"/>
        </w:rPr>
        <w:t>医保经办机构通过协议管理、审核结算等责令定点医药机构退回基金的，定点医药机构通过银行缴款或者转账方式退回确有困难的，可在退缴时限内向医保经办机构提出抵扣退回申请，经医保经办机构审核同意后，出具《抵扣通知书》并送达至定点医药机构。定点医药机构无需缴款，由医保经办机构在后续的结算过程中，将结算金额按照险种相应扣除应追回基金金额后再行拨付。如当月结算金额不足抵扣的，在下月结算金额继续抵扣，直至足额抵扣相应金额。</w:t>
      </w:r>
    </w:p>
    <w:p>
      <w:pPr>
        <w:pStyle w:val="9"/>
        <w:widowControl/>
        <w:shd w:val="clear" w:color="auto" w:fill="FFFFFF"/>
        <w:adjustRightInd w:val="0"/>
        <w:snapToGrid w:val="0"/>
        <w:spacing w:before="0" w:beforeAutospacing="0" w:after="0" w:afterAutospacing="0" w:line="560" w:lineRule="exact"/>
        <w:ind w:firstLine="645"/>
        <w:jc w:val="both"/>
        <w:rPr>
          <w:rFonts w:hint="eastAsia" w:ascii="黑体" w:eastAsia="黑体" w:cs="黑体"/>
          <w:sz w:val="32"/>
          <w:szCs w:val="32"/>
          <w:shd w:val="clear" w:color="auto" w:fill="FFFFFF"/>
        </w:rPr>
      </w:pPr>
      <w:r>
        <w:rPr>
          <w:rFonts w:hint="eastAsia" w:ascii="黑体" w:eastAsia="黑体" w:cs="黑体"/>
          <w:sz w:val="32"/>
          <w:szCs w:val="32"/>
          <w:shd w:val="clear" w:color="auto" w:fill="FFFFFF"/>
        </w:rPr>
        <w:t xml:space="preserve">第十一条  </w:t>
      </w:r>
      <w:r>
        <w:rPr>
          <w:rFonts w:hint="eastAsia" w:ascii="Times New Roman" w:hAnsi="Times New Roman" w:eastAsia="仿宋_GB2312" w:cs="黑体"/>
          <w:sz w:val="32"/>
          <w:szCs w:val="32"/>
          <w:shd w:val="clear" w:color="auto" w:fill="FFFFFF"/>
        </w:rPr>
        <w:t>医保经办机构收到银行入账凭证后应及时审核确认退回到账金额，核对无误后开具《天津市财政票据（电子）》（以下简称《财政票据》）并将票据信息上传至医保信息平台。开具《通知单》的医保部门可在医保信息平台查询《财政票据》，并应以《财政票据》作为基金追回的最终凭据。</w:t>
      </w:r>
    </w:p>
    <w:p>
      <w:pPr>
        <w:pStyle w:val="9"/>
        <w:widowControl/>
        <w:shd w:val="clear" w:color="auto" w:fill="FFFFFF"/>
        <w:adjustRightInd w:val="0"/>
        <w:snapToGrid w:val="0"/>
        <w:spacing w:before="0" w:beforeAutospacing="0" w:after="0" w:afterAutospacing="0" w:line="560" w:lineRule="exact"/>
        <w:ind w:firstLine="645"/>
        <w:jc w:val="both"/>
        <w:rPr>
          <w:rFonts w:hint="eastAsia" w:ascii="Times New Roman" w:hAnsi="Times New Roman" w:eastAsia="仿宋_GB2312" w:cs="黑体"/>
          <w:sz w:val="32"/>
          <w:szCs w:val="32"/>
          <w:shd w:val="clear" w:color="auto" w:fill="FFFFFF"/>
        </w:rPr>
      </w:pPr>
      <w:r>
        <w:rPr>
          <w:rFonts w:hint="eastAsia" w:ascii="Times New Roman" w:hAnsi="Times New Roman" w:eastAsia="仿宋_GB2312" w:cs="黑体"/>
          <w:sz w:val="32"/>
          <w:szCs w:val="32"/>
          <w:shd w:val="clear" w:color="auto" w:fill="FFFFFF"/>
        </w:rPr>
        <w:t>定点医药机构或者参保人员开展自查自纠并在医保经办机构办理基金退回相关手续的，组织开展自查自纠的医保部门可在医保信息平台查询《财政票据》，并应以《财政票据》作为认定基金退回的最终凭据。参保人员使用津医保APP</w:t>
      </w:r>
      <w:r>
        <w:rPr>
          <w:rFonts w:hint="eastAsia" w:ascii="Times New Roman" w:hAnsi="Times New Roman" w:eastAsia="仿宋_GB2312" w:cs="黑体"/>
          <w:sz w:val="32"/>
          <w:szCs w:val="32"/>
          <w:highlight w:val="none"/>
          <w:shd w:val="clear" w:color="auto" w:fill="FFFFFF"/>
        </w:rPr>
        <w:t>进行</w:t>
      </w:r>
      <w:r>
        <w:rPr>
          <w:rFonts w:hint="eastAsia" w:ascii="Times New Roman" w:hAnsi="Times New Roman" w:eastAsia="仿宋_GB2312" w:cs="黑体"/>
          <w:sz w:val="32"/>
          <w:szCs w:val="32"/>
          <w:shd w:val="clear" w:color="auto" w:fill="FFFFFF"/>
        </w:rPr>
        <w:t>自查自纠</w:t>
      </w:r>
      <w:r>
        <w:rPr>
          <w:rFonts w:hint="eastAsia" w:ascii="Times New Roman" w:hAnsi="Times New Roman" w:eastAsia="仿宋_GB2312" w:cs="黑体"/>
          <w:sz w:val="32"/>
          <w:szCs w:val="32"/>
          <w:highlight w:val="none"/>
          <w:shd w:val="clear" w:color="auto" w:fill="FFFFFF"/>
        </w:rPr>
        <w:t>的退费的</w:t>
      </w:r>
      <w:r>
        <w:rPr>
          <w:rFonts w:hint="eastAsia" w:ascii="Times New Roman" w:hAnsi="Times New Roman" w:eastAsia="仿宋_GB2312" w:cs="黑体"/>
          <w:sz w:val="32"/>
          <w:szCs w:val="32"/>
          <w:shd w:val="clear" w:color="auto" w:fill="FFFFFF"/>
        </w:rPr>
        <w:t>，</w:t>
      </w:r>
      <w:r>
        <w:rPr>
          <w:rFonts w:hint="eastAsia" w:ascii="Times New Roman" w:hAnsi="Times New Roman" w:eastAsia="仿宋_GB2312" w:cs="黑体"/>
          <w:sz w:val="32"/>
          <w:szCs w:val="32"/>
          <w:highlight w:val="none"/>
          <w:shd w:val="clear" w:color="auto" w:fill="FFFFFF"/>
        </w:rPr>
        <w:t>医保经办机构</w:t>
      </w:r>
      <w:r>
        <w:rPr>
          <w:rFonts w:hint="default" w:ascii="Times New Roman" w:hAnsi="Times New Roman" w:eastAsia="仿宋_GB2312" w:cs="黑体"/>
          <w:sz w:val="32"/>
          <w:szCs w:val="32"/>
          <w:highlight w:val="none"/>
          <w:shd w:val="clear" w:color="auto" w:fill="FFFFFF"/>
        </w:rPr>
        <w:t>收到该笔款项后做财务到账确认，组织开展自查自纠的医保部门可在医保信息平台查询到账确认标识，以此作为认定基金退回的最终依据。</w:t>
      </w:r>
    </w:p>
    <w:p>
      <w:pPr>
        <w:pStyle w:val="9"/>
        <w:widowControl/>
        <w:shd w:val="clear" w:color="auto" w:fill="FFFFFF"/>
        <w:adjustRightInd w:val="0"/>
        <w:snapToGrid w:val="0"/>
        <w:spacing w:before="0" w:beforeAutospacing="0" w:after="0" w:afterAutospacing="0" w:line="560" w:lineRule="exact"/>
        <w:ind w:firstLine="645"/>
        <w:jc w:val="both"/>
        <w:rPr>
          <w:rFonts w:hint="eastAsia" w:ascii="黑体" w:eastAsia="黑体" w:cs="黑体"/>
          <w:sz w:val="32"/>
          <w:szCs w:val="32"/>
          <w:shd w:val="clear" w:color="auto" w:fill="FFFFFF"/>
        </w:rPr>
      </w:pPr>
      <w:r>
        <w:rPr>
          <w:rFonts w:hint="eastAsia" w:ascii="Times New Roman" w:hAnsi="Times New Roman" w:eastAsia="仿宋_GB2312" w:cs="黑体"/>
          <w:sz w:val="32"/>
          <w:szCs w:val="32"/>
          <w:shd w:val="clear" w:color="auto" w:fill="FFFFFF"/>
        </w:rPr>
        <w:t>定点医药机构或者参保人员需要《财务票据》的，由接收其缴款凭证的医保经办机构</w:t>
      </w:r>
      <w:r>
        <w:rPr>
          <w:rFonts w:hint="default" w:ascii="Times New Roman" w:hAnsi="Times New Roman" w:eastAsia="仿宋_GB2312" w:cs="黑体"/>
          <w:sz w:val="32"/>
          <w:szCs w:val="32"/>
          <w:shd w:val="clear" w:color="auto" w:fill="FFFFFF"/>
        </w:rPr>
        <w:t>或者属地的医保经办机构</w:t>
      </w:r>
      <w:r>
        <w:rPr>
          <w:rFonts w:hint="eastAsia" w:ascii="Times New Roman" w:hAnsi="Times New Roman" w:eastAsia="仿宋_GB2312" w:cs="黑体"/>
          <w:sz w:val="32"/>
          <w:szCs w:val="32"/>
          <w:shd w:val="clear" w:color="auto" w:fill="FFFFFF"/>
        </w:rPr>
        <w:t>负责打印并提供《财政票据》。</w:t>
      </w:r>
    </w:p>
    <w:p>
      <w:pPr>
        <w:pStyle w:val="9"/>
        <w:widowControl/>
        <w:shd w:val="clear" w:color="auto" w:fill="FFFFFF"/>
        <w:suppressAutoHyphens w:val="0"/>
        <w:autoSpaceDN w:val="0"/>
        <w:adjustRightInd w:val="0"/>
        <w:snapToGrid w:val="0"/>
        <w:spacing w:before="0" w:beforeAutospacing="0" w:after="0" w:afterAutospacing="0" w:line="560" w:lineRule="exact"/>
        <w:ind w:left="0" w:firstLine="640" w:firstLineChars="200"/>
        <w:jc w:val="both"/>
        <w:outlineLvl w:val="9"/>
        <w:rPr>
          <w:rFonts w:hint="eastAsia" w:ascii="Times New Roman" w:hAnsi="Times New Roman" w:eastAsia="仿宋_GB2312" w:cs="黑体"/>
          <w:sz w:val="32"/>
          <w:szCs w:val="32"/>
          <w:shd w:val="clear" w:color="auto" w:fill="FFFFFF"/>
        </w:rPr>
      </w:pPr>
      <w:r>
        <w:rPr>
          <w:rFonts w:hint="eastAsia" w:ascii="黑体" w:hAnsi="宋体" w:eastAsia="黑体" w:cs="黑体"/>
          <w:caps w:val="0"/>
          <w:color w:val="auto"/>
          <w:sz w:val="32"/>
          <w:szCs w:val="32"/>
          <w:shd w:val="clear" w:color="auto" w:fill="FFFFFF"/>
          <w:vertAlign w:val="baseline"/>
        </w:rPr>
        <w:t xml:space="preserve">第十二条  </w:t>
      </w:r>
      <w:r>
        <w:rPr>
          <w:rFonts w:ascii="Times New Roman" w:hAnsi="Times New Roman" w:eastAsia="仿宋_GB2312"/>
          <w:sz w:val="32"/>
          <w:szCs w:val="32"/>
          <w:shd w:val="clear" w:color="auto" w:fill="FFFFFF"/>
        </w:rPr>
        <w:t>被追回的基金，由定点医药机构根据追回基金所属会计期间进行相应账务处理，调整以前年度盈余或者记“冲销收入”相关科目；医保经办机构在收到追回本年</w:t>
      </w:r>
      <w:r>
        <w:rPr>
          <w:rFonts w:hint="eastAsia" w:ascii="Times New Roman" w:hAnsi="Times New Roman" w:eastAsia="仿宋_GB2312"/>
          <w:sz w:val="32"/>
          <w:szCs w:val="32"/>
          <w:shd w:val="clear" w:color="auto" w:fill="FFFFFF"/>
        </w:rPr>
        <w:t>医疗保险</w:t>
      </w:r>
      <w:r>
        <w:rPr>
          <w:rFonts w:ascii="Times New Roman" w:hAnsi="Times New Roman" w:eastAsia="仿宋_GB2312"/>
          <w:sz w:val="32"/>
          <w:szCs w:val="32"/>
          <w:shd w:val="clear" w:color="auto" w:fill="FFFFFF"/>
        </w:rPr>
        <w:t>待遇时，按实际收回金额，借记“支出户存款”科目，贷记“社会保险待遇支出”；在收到跨年度追回</w:t>
      </w:r>
      <w:r>
        <w:rPr>
          <w:rFonts w:hint="eastAsia" w:ascii="Times New Roman" w:hAnsi="Times New Roman" w:eastAsia="仿宋_GB2312"/>
          <w:sz w:val="32"/>
          <w:szCs w:val="32"/>
          <w:shd w:val="clear" w:color="auto" w:fill="FFFFFF"/>
        </w:rPr>
        <w:t>医疗保险</w:t>
      </w:r>
      <w:r>
        <w:rPr>
          <w:rFonts w:ascii="Times New Roman" w:hAnsi="Times New Roman" w:eastAsia="仿宋_GB2312"/>
          <w:sz w:val="32"/>
          <w:szCs w:val="32"/>
          <w:shd w:val="clear" w:color="auto" w:fill="FFFFFF"/>
        </w:rPr>
        <w:t>待遇时，按实际收回金额，借</w:t>
      </w:r>
      <w:r>
        <w:rPr>
          <w:rFonts w:hint="eastAsia" w:ascii="Times New Roman" w:hAnsi="Times New Roman" w:eastAsia="仿宋_GB2312" w:cs="黑体"/>
          <w:sz w:val="32"/>
          <w:szCs w:val="32"/>
          <w:shd w:val="clear" w:color="auto" w:fill="FFFFFF"/>
        </w:rPr>
        <w:t>记“支出户存款”科目，贷记 “其它收入“。对于确实无法核清退回基金来源的，依据缴入账户所对应的基金险种，按跨年度追回医疗保险待遇进行相关账务处理。</w:t>
      </w:r>
      <w:r>
        <w:rPr>
          <w:rFonts w:hint="default" w:ascii="Times New Roman" w:hAnsi="Times New Roman" w:eastAsia="仿宋_GB2312" w:cs="黑体"/>
          <w:sz w:val="32"/>
          <w:szCs w:val="32"/>
          <w:shd w:val="clear" w:color="auto" w:fill="FFFFFF"/>
        </w:rPr>
        <w:t>对于退回的医保基金无法区分当年和历年的，</w:t>
      </w:r>
      <w:r>
        <w:rPr>
          <w:rFonts w:hint="eastAsia" w:ascii="Times New Roman" w:hAnsi="Times New Roman" w:eastAsia="仿宋_GB2312" w:cs="黑体"/>
          <w:sz w:val="32"/>
          <w:szCs w:val="32"/>
          <w:shd w:val="clear" w:color="auto" w:fill="FFFFFF"/>
        </w:rPr>
        <w:t>按跨年度退回医疗保险待遇进行相关账务处理。</w:t>
      </w:r>
    </w:p>
    <w:p>
      <w:pPr>
        <w:pStyle w:val="9"/>
        <w:widowControl/>
        <w:shd w:val="clear" w:color="auto" w:fill="FFFFFF"/>
        <w:adjustRightInd w:val="0"/>
        <w:snapToGrid w:val="0"/>
        <w:spacing w:before="0" w:beforeAutospacing="0" w:after="0" w:afterAutospacing="0" w:line="560" w:lineRule="exact"/>
        <w:ind w:left="0" w:firstLine="640" w:firstLineChars="200"/>
        <w:jc w:val="both"/>
        <w:rPr>
          <w:rFonts w:hint="eastAsia" w:ascii="Times New Roman" w:hAnsi="Times New Roman" w:eastAsia="仿宋_GB2312" w:cs="黑体"/>
          <w:sz w:val="32"/>
          <w:szCs w:val="32"/>
          <w:shd w:val="clear" w:color="auto" w:fill="FFFFFF"/>
        </w:rPr>
      </w:pPr>
      <w:r>
        <w:rPr>
          <w:rFonts w:hint="eastAsia" w:ascii="黑体" w:eastAsia="黑体" w:cs="黑体"/>
          <w:sz w:val="32"/>
          <w:szCs w:val="32"/>
          <w:shd w:val="clear" w:color="auto" w:fill="FFFFFF"/>
        </w:rPr>
        <w:t>第十</w:t>
      </w:r>
      <w:r>
        <w:rPr>
          <w:rFonts w:hint="default" w:ascii="黑体" w:eastAsia="黑体" w:cs="黑体"/>
          <w:sz w:val="32"/>
          <w:szCs w:val="32"/>
          <w:shd w:val="clear" w:color="auto" w:fill="FFFFFF"/>
        </w:rPr>
        <w:t>三</w:t>
      </w:r>
      <w:r>
        <w:rPr>
          <w:rFonts w:hint="eastAsia" w:ascii="黑体" w:eastAsia="黑体" w:cs="黑体"/>
          <w:sz w:val="32"/>
          <w:szCs w:val="32"/>
          <w:shd w:val="clear" w:color="auto" w:fill="FFFFFF"/>
        </w:rPr>
        <w:t>条</w:t>
      </w:r>
      <w:r>
        <w:rPr>
          <w:rFonts w:hint="eastAsia" w:ascii="Times New Roman" w:hAnsi="Times New Roman" w:eastAsia="仿宋_GB2312" w:cs="黑体"/>
          <w:bCs/>
          <w:sz w:val="32"/>
          <w:szCs w:val="32"/>
          <w:shd w:val="clear" w:color="auto" w:fill="FFFFFF"/>
        </w:rPr>
        <w:t xml:space="preserve">  </w:t>
      </w:r>
      <w:r>
        <w:rPr>
          <w:rFonts w:hint="eastAsia" w:ascii="Times New Roman" w:hAnsi="Times New Roman" w:eastAsia="仿宋_GB2312" w:cs="黑体"/>
          <w:sz w:val="32"/>
          <w:szCs w:val="32"/>
          <w:shd w:val="clear" w:color="auto" w:fill="FFFFFF"/>
        </w:rPr>
        <w:t>被追回的基金，原则上按缴入账户的入账年度统一归集进入医疗保障基金，按照规定用于待遇支出，专账管理、专款专用，不得用于弥补医保部门工作经费开支或者挤占挪用于其他方面支出。</w:t>
      </w:r>
    </w:p>
    <w:p>
      <w:pPr>
        <w:pStyle w:val="9"/>
        <w:widowControl/>
        <w:shd w:val="clear" w:color="auto" w:fill="FFFFFF"/>
        <w:adjustRightInd w:val="0"/>
        <w:snapToGrid w:val="0"/>
        <w:spacing w:before="0" w:beforeAutospacing="0" w:after="0" w:afterAutospacing="0" w:line="560" w:lineRule="exact"/>
        <w:ind w:firstLine="645"/>
        <w:jc w:val="both"/>
        <w:rPr>
          <w:rFonts w:hint="eastAsia" w:ascii="Times New Roman" w:hAnsi="Times New Roman" w:eastAsia="仿宋_GB2312" w:cs="黑体"/>
          <w:sz w:val="32"/>
          <w:szCs w:val="32"/>
          <w:shd w:val="clear" w:color="auto" w:fill="FFFFFF"/>
        </w:rPr>
      </w:pPr>
      <w:r>
        <w:rPr>
          <w:rFonts w:hint="eastAsia" w:ascii="黑体" w:eastAsia="黑体" w:cs="黑体"/>
          <w:sz w:val="32"/>
          <w:szCs w:val="32"/>
          <w:shd w:val="clear" w:color="auto" w:fill="FFFFFF"/>
        </w:rPr>
        <w:t>第十</w:t>
      </w:r>
      <w:r>
        <w:rPr>
          <w:rFonts w:hint="default" w:ascii="黑体" w:eastAsia="黑体" w:cs="黑体"/>
          <w:sz w:val="32"/>
          <w:szCs w:val="32"/>
          <w:shd w:val="clear" w:color="auto" w:fill="FFFFFF"/>
        </w:rPr>
        <w:t>四</w:t>
      </w:r>
      <w:r>
        <w:rPr>
          <w:rFonts w:hint="eastAsia" w:ascii="黑体" w:eastAsia="黑体" w:cs="黑体"/>
          <w:sz w:val="32"/>
          <w:szCs w:val="32"/>
          <w:shd w:val="clear" w:color="auto" w:fill="FFFFFF"/>
        </w:rPr>
        <w:t>条</w:t>
      </w:r>
      <w:r>
        <w:rPr>
          <w:rFonts w:hint="eastAsia" w:ascii="黑体" w:eastAsia="黑体" w:cs="黑体"/>
          <w:bCs/>
          <w:sz w:val="32"/>
          <w:szCs w:val="32"/>
          <w:shd w:val="clear" w:color="auto" w:fill="FFFFFF"/>
        </w:rPr>
        <w:t xml:space="preserve">  </w:t>
      </w:r>
      <w:r>
        <w:rPr>
          <w:rFonts w:hint="eastAsia" w:ascii="Times New Roman" w:hAnsi="Times New Roman" w:eastAsia="仿宋_GB2312" w:cs="黑体"/>
          <w:sz w:val="32"/>
          <w:szCs w:val="32"/>
          <w:shd w:val="clear" w:color="auto" w:fill="FFFFFF"/>
        </w:rPr>
        <w:t>开具《通知单》或者组织开展自查自纠的医保部门应持续跟进追回基金到账情况，</w:t>
      </w:r>
      <w:r>
        <w:rPr>
          <w:rFonts w:hint="default" w:ascii="Times New Roman" w:hAnsi="Times New Roman" w:eastAsia="仿宋_GB2312" w:cs="黑体"/>
          <w:sz w:val="32"/>
          <w:szCs w:val="32"/>
          <w:shd w:val="clear" w:color="auto" w:fill="FFFFFF"/>
        </w:rPr>
        <w:t>每月定期与医保经办机构开展业务与财务对账工作。</w:t>
      </w:r>
      <w:r>
        <w:rPr>
          <w:rFonts w:hint="eastAsia" w:ascii="Times New Roman" w:hAnsi="Times New Roman" w:eastAsia="仿宋_GB2312" w:cs="黑体"/>
          <w:sz w:val="32"/>
          <w:szCs w:val="32"/>
          <w:shd w:val="clear" w:color="auto" w:fill="FFFFFF"/>
        </w:rPr>
        <w:t>对于已收到《通知单》的定点医药机构或者参保人员，逾期不予退款或者不足额退款的，以及不按要求开展自查自纠的，由开具《通知单》或者组织开展自查自纠的医保部门依法依规进行进一步处理。</w:t>
      </w:r>
    </w:p>
    <w:p>
      <w:pPr>
        <w:pStyle w:val="9"/>
        <w:widowControl/>
        <w:shd w:val="clear" w:color="auto" w:fill="FFFFFF"/>
        <w:adjustRightInd w:val="0"/>
        <w:snapToGrid w:val="0"/>
        <w:spacing w:before="0" w:beforeAutospacing="0" w:after="0" w:afterAutospacing="0" w:line="560" w:lineRule="exact"/>
        <w:ind w:firstLine="645"/>
        <w:jc w:val="both"/>
        <w:rPr>
          <w:rFonts w:hint="eastAsia" w:ascii="Times New Roman" w:hAnsi="Times New Roman" w:eastAsia="仿宋_GB2312" w:cs="黑体"/>
          <w:sz w:val="32"/>
          <w:szCs w:val="32"/>
          <w:shd w:val="clear" w:color="auto" w:fill="FFFFFF"/>
        </w:rPr>
      </w:pPr>
      <w:r>
        <w:rPr>
          <w:rFonts w:hint="eastAsia" w:ascii="Times New Roman" w:hAnsi="Times New Roman" w:eastAsia="仿宋_GB2312" w:cs="黑体"/>
          <w:sz w:val="32"/>
          <w:szCs w:val="32"/>
          <w:shd w:val="clear" w:color="auto" w:fill="FFFFFF"/>
        </w:rPr>
        <w:t>定点医药机构或者参保人员因遇有不可抗力等特殊情况导致无法在规定时限内退款的，应向出具《通知单》或组织自查自纠的医保部门提出书面申请，由相关部门依法依规作出处理。</w:t>
      </w:r>
    </w:p>
    <w:p>
      <w:pPr>
        <w:pStyle w:val="9"/>
        <w:widowControl/>
        <w:shd w:val="clear" w:color="auto" w:fill="FFFFFF"/>
        <w:adjustRightInd w:val="0"/>
        <w:snapToGrid w:val="0"/>
        <w:spacing w:before="0" w:beforeAutospacing="0" w:after="0" w:afterAutospacing="0" w:line="560" w:lineRule="exact"/>
        <w:ind w:firstLine="645"/>
        <w:jc w:val="both"/>
        <w:rPr>
          <w:rFonts w:hint="eastAsia" w:ascii="Times New Roman" w:hAnsi="Times New Roman" w:eastAsia="仿宋_GB2312" w:cs="黑体"/>
          <w:sz w:val="32"/>
          <w:szCs w:val="32"/>
          <w:shd w:val="clear" w:color="auto" w:fill="FFFFFF"/>
        </w:rPr>
      </w:pPr>
      <w:r>
        <w:rPr>
          <w:rFonts w:hint="eastAsia" w:ascii="黑体" w:eastAsia="黑体" w:cs="黑体"/>
          <w:sz w:val="32"/>
          <w:szCs w:val="32"/>
          <w:shd w:val="clear" w:color="auto" w:fill="FFFFFF"/>
        </w:rPr>
        <w:t>第十</w:t>
      </w:r>
      <w:r>
        <w:rPr>
          <w:rFonts w:hint="default" w:ascii="黑体" w:eastAsia="黑体" w:cs="黑体"/>
          <w:sz w:val="32"/>
          <w:szCs w:val="32"/>
          <w:shd w:val="clear" w:color="auto" w:fill="FFFFFF"/>
        </w:rPr>
        <w:t>五</w:t>
      </w:r>
      <w:r>
        <w:rPr>
          <w:rFonts w:hint="eastAsia" w:ascii="黑体" w:eastAsia="黑体" w:cs="黑体"/>
          <w:sz w:val="32"/>
          <w:szCs w:val="32"/>
          <w:shd w:val="clear" w:color="auto" w:fill="FFFFFF"/>
        </w:rPr>
        <w:t>条</w:t>
      </w:r>
      <w:r>
        <w:rPr>
          <w:rFonts w:hint="eastAsia" w:ascii="黑体" w:eastAsia="黑体" w:cs="黑体"/>
          <w:bCs/>
          <w:sz w:val="32"/>
          <w:szCs w:val="32"/>
          <w:shd w:val="clear" w:color="auto" w:fill="FFFFFF"/>
        </w:rPr>
        <w:t xml:space="preserve">  </w:t>
      </w:r>
      <w:r>
        <w:rPr>
          <w:rFonts w:hint="eastAsia" w:ascii="Times New Roman" w:hAnsi="Times New Roman" w:eastAsia="仿宋_GB2312" w:cs="黑体"/>
          <w:sz w:val="32"/>
          <w:szCs w:val="32"/>
          <w:shd w:val="clear" w:color="auto" w:fill="FFFFFF"/>
        </w:rPr>
        <w:t>被责令退回的定点医药机构或者参保人员发现退款有误，应向开具《通知单》的医保部门提交退款申请，经医保部门提出处理意见后，由医保经办机构按流程统一办理退款。退款完成后，定点医药机构或者参保人员按照第九条重新缴款。</w:t>
      </w:r>
    </w:p>
    <w:p>
      <w:pPr>
        <w:pStyle w:val="9"/>
        <w:widowControl/>
        <w:shd w:val="clear" w:color="auto" w:fill="FFFFFF"/>
        <w:adjustRightInd w:val="0"/>
        <w:snapToGrid w:val="0"/>
        <w:spacing w:before="0" w:beforeAutospacing="0" w:after="0" w:afterAutospacing="0" w:line="560" w:lineRule="exact"/>
        <w:ind w:firstLine="645"/>
        <w:jc w:val="both"/>
        <w:rPr>
          <w:rFonts w:hint="eastAsia" w:ascii="Times New Roman" w:hAnsi="Times New Roman" w:eastAsia="仿宋_GB2312" w:cs="黑体"/>
          <w:sz w:val="32"/>
          <w:szCs w:val="32"/>
          <w:shd w:val="clear" w:color="auto" w:fill="FFFFFF"/>
        </w:rPr>
      </w:pPr>
      <w:r>
        <w:rPr>
          <w:rFonts w:hint="eastAsia" w:ascii="Times New Roman" w:hAnsi="Times New Roman" w:eastAsia="仿宋_GB2312" w:cs="黑体"/>
          <w:sz w:val="32"/>
          <w:szCs w:val="32"/>
          <w:shd w:val="clear" w:color="auto" w:fill="FFFFFF"/>
        </w:rPr>
        <w:t>定点医药机构或者参保人员通过自查自纠方式退款后发现退款有误，应向属地医保经办机构提交退款申请，参照前款规定流程重新缴款。</w:t>
      </w:r>
    </w:p>
    <w:p>
      <w:pPr>
        <w:pStyle w:val="9"/>
        <w:widowControl/>
        <w:shd w:val="clear" w:color="auto" w:fill="FFFFFF"/>
        <w:adjustRightInd w:val="0"/>
        <w:snapToGrid w:val="0"/>
        <w:spacing w:before="0" w:beforeAutospacing="0" w:after="0" w:afterAutospacing="0" w:line="560" w:lineRule="exact"/>
        <w:ind w:firstLine="645"/>
        <w:jc w:val="both"/>
        <w:rPr>
          <w:rFonts w:hint="eastAsia" w:ascii="Times New Roman" w:hAnsi="Times New Roman" w:eastAsia="仿宋_GB2312" w:cs="黑体"/>
          <w:sz w:val="32"/>
          <w:szCs w:val="32"/>
          <w:shd w:val="clear" w:color="auto" w:fill="FFFFFF"/>
        </w:rPr>
      </w:pPr>
      <w:r>
        <w:rPr>
          <w:rFonts w:hint="eastAsia" w:ascii="黑体" w:eastAsia="黑体" w:cs="黑体"/>
          <w:sz w:val="32"/>
          <w:szCs w:val="32"/>
          <w:shd w:val="clear" w:color="auto" w:fill="FFFFFF"/>
        </w:rPr>
        <w:t>第十</w:t>
      </w:r>
      <w:r>
        <w:rPr>
          <w:rFonts w:hint="default" w:ascii="黑体" w:eastAsia="黑体" w:cs="黑体"/>
          <w:sz w:val="32"/>
          <w:szCs w:val="32"/>
          <w:shd w:val="clear" w:color="auto" w:fill="FFFFFF"/>
        </w:rPr>
        <w:t>六</w:t>
      </w:r>
      <w:r>
        <w:rPr>
          <w:rFonts w:hint="eastAsia" w:ascii="黑体" w:eastAsia="黑体" w:cs="黑体"/>
          <w:sz w:val="32"/>
          <w:szCs w:val="32"/>
          <w:shd w:val="clear" w:color="auto" w:fill="FFFFFF"/>
        </w:rPr>
        <w:t>条</w:t>
      </w:r>
      <w:r>
        <w:rPr>
          <w:rFonts w:hint="eastAsia" w:ascii="黑体" w:eastAsia="黑体" w:cs="黑体"/>
          <w:bCs/>
          <w:sz w:val="32"/>
          <w:szCs w:val="32"/>
          <w:shd w:val="clear" w:color="auto" w:fill="FFFFFF"/>
        </w:rPr>
        <w:t xml:space="preserve">  </w:t>
      </w:r>
      <w:r>
        <w:rPr>
          <w:rFonts w:hint="eastAsia" w:ascii="Times New Roman" w:hAnsi="Times New Roman" w:eastAsia="仿宋_GB2312" w:cs="黑体"/>
          <w:sz w:val="32"/>
          <w:szCs w:val="32"/>
          <w:shd w:val="clear" w:color="auto" w:fill="FFFFFF"/>
        </w:rPr>
        <w:t>追回的跨省异地就医基金，按照国家有关部门关于做好基本医疗保险跨省异地就医直接结算相关工作要求执行，追回的医保基金、扣款等按原渠道返回参保地账户，冲减跨省异地就医直接结算费用；行政处罚、协议违约金等由就医地医保部门参照本通知按规定处理。</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kern w:val="0"/>
          <w:sz w:val="32"/>
          <w:szCs w:val="32"/>
        </w:rPr>
      </w:pPr>
    </w:p>
    <w:p>
      <w:pPr>
        <w:pStyle w:val="9"/>
        <w:widowControl/>
        <w:shd w:val="clear" w:color="auto" w:fill="FFFFFF"/>
        <w:adjustRightInd w:val="0"/>
        <w:snapToGrid w:val="0"/>
        <w:spacing w:before="0" w:beforeAutospacing="0" w:after="120" w:afterLines="50" w:afterAutospacing="0" w:line="560" w:lineRule="exact"/>
        <w:jc w:val="center"/>
        <w:rPr>
          <w:rFonts w:ascii="Times New Roman" w:hAnsi="Times New Roman"/>
          <w:sz w:val="32"/>
          <w:szCs w:val="32"/>
        </w:rPr>
      </w:pPr>
      <w:r>
        <w:rPr>
          <w:rFonts w:ascii="Times New Roman" w:hAnsi="Times New Roman" w:eastAsia="黑体"/>
          <w:sz w:val="32"/>
          <w:szCs w:val="32"/>
          <w:shd w:val="clear" w:color="auto" w:fill="FFFFFF"/>
        </w:rPr>
        <w:t>第四章  附则</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shd w:val="clear" w:color="auto" w:fill="FFFFFF"/>
        </w:rPr>
      </w:pPr>
      <w:r>
        <w:rPr>
          <w:rFonts w:hint="eastAsia" w:ascii="黑体" w:eastAsia="黑体" w:cs="黑体"/>
          <w:b w:val="0"/>
          <w:bCs w:val="0"/>
          <w:sz w:val="32"/>
          <w:szCs w:val="32"/>
          <w:shd w:val="clear" w:color="auto" w:fill="FFFFFF"/>
        </w:rPr>
        <w:t>第十</w:t>
      </w:r>
      <w:r>
        <w:rPr>
          <w:rFonts w:hint="default" w:ascii="黑体" w:eastAsia="黑体" w:cs="黑体"/>
          <w:b w:val="0"/>
          <w:bCs w:val="0"/>
          <w:sz w:val="32"/>
          <w:szCs w:val="32"/>
          <w:shd w:val="clear" w:color="auto" w:fill="FFFFFF"/>
        </w:rPr>
        <w:t>七</w:t>
      </w:r>
      <w:r>
        <w:rPr>
          <w:rFonts w:hint="eastAsia" w:ascii="黑体" w:eastAsia="黑体" w:cs="黑体"/>
          <w:b w:val="0"/>
          <w:bCs w:val="0"/>
          <w:sz w:val="32"/>
          <w:szCs w:val="32"/>
          <w:shd w:val="clear" w:color="auto" w:fill="FFFFFF"/>
        </w:rPr>
        <w:t>条</w:t>
      </w:r>
      <w:r>
        <w:rPr>
          <w:rFonts w:ascii="Times New Roman" w:hAnsi="Times New Roman" w:eastAsia="楷体"/>
          <w:b/>
          <w:bCs/>
          <w:sz w:val="32"/>
          <w:szCs w:val="32"/>
          <w:shd w:val="clear" w:color="auto" w:fill="FFFFFF"/>
        </w:rPr>
        <w:t xml:space="preserve">  </w:t>
      </w:r>
      <w:r>
        <w:rPr>
          <w:rFonts w:ascii="Times New Roman" w:hAnsi="Times New Roman" w:eastAsia="仿宋_GB2312"/>
          <w:bCs/>
          <w:sz w:val="32"/>
          <w:szCs w:val="32"/>
          <w:shd w:val="clear" w:color="auto" w:fill="FFFFFF"/>
        </w:rPr>
        <w:t>基金追回工作，应依托医保信息平台，优化完善基金追回应用模块，逐步实现业务流、资金流和信息流一体化运行和管理，积极推进基金追回</w:t>
      </w:r>
      <w:r>
        <w:rPr>
          <w:rFonts w:ascii="Times New Roman" w:hAnsi="Times New Roman" w:eastAsia="仿宋_GB2312"/>
          <w:sz w:val="32"/>
          <w:szCs w:val="32"/>
          <w:shd w:val="clear" w:color="auto" w:fill="FFFFFF"/>
        </w:rPr>
        <w:t>认定、追缴、核算、监管等全流程工作。在医保信息平台</w:t>
      </w:r>
      <w:r>
        <w:rPr>
          <w:rFonts w:hint="eastAsia" w:ascii="Times New Roman" w:hAnsi="Times New Roman" w:eastAsia="仿宋_GB2312"/>
          <w:sz w:val="32"/>
          <w:szCs w:val="32"/>
          <w:shd w:val="clear" w:color="auto" w:fill="FFFFFF"/>
        </w:rPr>
        <w:t>和津医保APP</w:t>
      </w:r>
      <w:r>
        <w:rPr>
          <w:rFonts w:ascii="Times New Roman" w:hAnsi="Times New Roman" w:eastAsia="仿宋_GB2312"/>
          <w:sz w:val="32"/>
          <w:szCs w:val="32"/>
          <w:shd w:val="clear" w:color="auto" w:fill="FFFFFF"/>
        </w:rPr>
        <w:t>的</w:t>
      </w:r>
      <w:r>
        <w:rPr>
          <w:rFonts w:ascii="Times New Roman" w:hAnsi="Times New Roman" w:eastAsia="仿宋_GB2312"/>
          <w:bCs/>
          <w:sz w:val="32"/>
          <w:szCs w:val="32"/>
          <w:shd w:val="clear" w:color="auto" w:fill="FFFFFF"/>
        </w:rPr>
        <w:t>基金追回应用模块上线前，相关医保部门按照现行基金追回流程操作。</w:t>
      </w:r>
    </w:p>
    <w:p>
      <w:pPr>
        <w:pStyle w:val="9"/>
        <w:widowControl/>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hint="eastAsia" w:ascii="黑体" w:eastAsia="黑体" w:cs="黑体"/>
          <w:b w:val="0"/>
          <w:bCs w:val="0"/>
          <w:sz w:val="32"/>
          <w:szCs w:val="32"/>
          <w:shd w:val="clear" w:color="auto" w:fill="FFFFFF"/>
        </w:rPr>
        <w:t>第十</w:t>
      </w:r>
      <w:r>
        <w:rPr>
          <w:rFonts w:hint="default" w:ascii="黑体" w:eastAsia="黑体" w:cs="黑体"/>
          <w:b w:val="0"/>
          <w:bCs w:val="0"/>
          <w:sz w:val="32"/>
          <w:szCs w:val="32"/>
          <w:shd w:val="clear" w:color="auto" w:fill="FFFFFF"/>
        </w:rPr>
        <w:t>八</w:t>
      </w:r>
      <w:r>
        <w:rPr>
          <w:rFonts w:hint="eastAsia" w:ascii="黑体" w:eastAsia="黑体" w:cs="黑体"/>
          <w:b w:val="0"/>
          <w:bCs w:val="0"/>
          <w:sz w:val="32"/>
          <w:szCs w:val="32"/>
          <w:shd w:val="clear" w:color="auto" w:fill="FFFFFF"/>
        </w:rPr>
        <w:t>条</w:t>
      </w:r>
      <w:r>
        <w:rPr>
          <w:rFonts w:hint="eastAsia" w:ascii="Times New Roman" w:hAnsi="Times New Roman" w:eastAsia="楷体"/>
          <w:b/>
          <w:bCs/>
          <w:sz w:val="32"/>
          <w:szCs w:val="32"/>
          <w:shd w:val="clear" w:color="auto" w:fill="FFFFFF"/>
        </w:rPr>
        <w:t xml:space="preserve">  </w:t>
      </w:r>
      <w:r>
        <w:rPr>
          <w:rFonts w:ascii="Times New Roman" w:hAnsi="Times New Roman" w:eastAsia="仿宋_GB2312"/>
          <w:sz w:val="32"/>
          <w:szCs w:val="32"/>
          <w:shd w:val="clear" w:color="auto" w:fill="FFFFFF"/>
        </w:rPr>
        <w:t>医保行政部门作出的罚款、没收的违法所得，应依据有关规定上缴国库，按照“收支两条线”进行管理。</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楷体"/>
          <w:b/>
          <w:bCs/>
          <w:sz w:val="32"/>
          <w:szCs w:val="32"/>
          <w:shd w:val="clear" w:color="auto" w:fill="FFFFFF"/>
        </w:rPr>
      </w:pPr>
      <w:r>
        <w:rPr>
          <w:rFonts w:hint="eastAsia" w:ascii="黑体" w:eastAsia="黑体" w:cs="黑体"/>
          <w:b w:val="0"/>
          <w:bCs w:val="0"/>
          <w:sz w:val="32"/>
          <w:szCs w:val="32"/>
          <w:shd w:val="clear" w:color="auto" w:fill="FFFFFF"/>
        </w:rPr>
        <w:t>第十</w:t>
      </w:r>
      <w:r>
        <w:rPr>
          <w:rFonts w:hint="default" w:ascii="黑体" w:eastAsia="黑体" w:cs="黑体"/>
          <w:b w:val="0"/>
          <w:bCs w:val="0"/>
          <w:sz w:val="32"/>
          <w:szCs w:val="32"/>
          <w:shd w:val="clear" w:color="auto" w:fill="FFFFFF"/>
        </w:rPr>
        <w:t>九</w:t>
      </w:r>
      <w:r>
        <w:rPr>
          <w:rFonts w:hint="eastAsia" w:ascii="黑体" w:eastAsia="黑体" w:cs="黑体"/>
          <w:b w:val="0"/>
          <w:bCs w:val="0"/>
          <w:sz w:val="32"/>
          <w:szCs w:val="32"/>
          <w:shd w:val="clear" w:color="auto" w:fill="FFFFFF"/>
        </w:rPr>
        <w:t>条</w:t>
      </w:r>
      <w:r>
        <w:rPr>
          <w:rFonts w:hint="eastAsia" w:ascii="Times New Roman" w:hAnsi="Times New Roman" w:eastAsia="楷体"/>
          <w:b/>
          <w:bCs/>
          <w:sz w:val="32"/>
          <w:szCs w:val="32"/>
          <w:shd w:val="clear" w:color="auto" w:fill="FFFFFF"/>
        </w:rPr>
        <w:t xml:space="preserve">  </w:t>
      </w:r>
      <w:r>
        <w:rPr>
          <w:rFonts w:ascii="Times New Roman" w:hAnsi="Times New Roman" w:eastAsia="仿宋_GB2312"/>
          <w:bCs/>
          <w:sz w:val="32"/>
          <w:szCs w:val="32"/>
          <w:shd w:val="clear" w:color="auto" w:fill="FFFFFF"/>
        </w:rPr>
        <w:t>本办法由市医保局负责解释。</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shd w:val="clear" w:color="auto" w:fill="FFFFFF"/>
        </w:rPr>
      </w:pPr>
      <w:r>
        <w:rPr>
          <w:rFonts w:hint="eastAsia" w:ascii="黑体" w:eastAsia="黑体" w:cs="黑体"/>
          <w:b w:val="0"/>
          <w:bCs w:val="0"/>
          <w:sz w:val="32"/>
          <w:szCs w:val="32"/>
          <w:shd w:val="clear" w:color="auto" w:fill="FFFFFF"/>
        </w:rPr>
        <w:t>第</w:t>
      </w:r>
      <w:r>
        <w:rPr>
          <w:rFonts w:hint="default" w:ascii="黑体" w:eastAsia="黑体" w:cs="黑体"/>
          <w:b w:val="0"/>
          <w:bCs w:val="0"/>
          <w:sz w:val="32"/>
          <w:szCs w:val="32"/>
          <w:shd w:val="clear" w:color="auto" w:fill="FFFFFF"/>
        </w:rPr>
        <w:t>二十</w:t>
      </w:r>
      <w:r>
        <w:rPr>
          <w:rFonts w:hint="eastAsia" w:ascii="黑体" w:eastAsia="黑体" w:cs="黑体"/>
          <w:b w:val="0"/>
          <w:bCs w:val="0"/>
          <w:sz w:val="32"/>
          <w:szCs w:val="32"/>
          <w:shd w:val="clear" w:color="auto" w:fill="FFFFFF"/>
        </w:rPr>
        <w:t>条</w:t>
      </w:r>
      <w:r>
        <w:rPr>
          <w:rFonts w:ascii="黑体" w:eastAsia="黑体" w:cs="黑体"/>
          <w:b w:val="0"/>
          <w:bCs w:val="0"/>
          <w:sz w:val="32"/>
          <w:szCs w:val="32"/>
          <w:shd w:val="clear" w:color="auto" w:fill="FFFFFF"/>
        </w:rPr>
        <w:t xml:space="preserve"> </w:t>
      </w:r>
      <w:r>
        <w:rPr>
          <w:rFonts w:hint="eastAsia" w:ascii="Times New Roman" w:hAnsi="Times New Roman" w:eastAsia="楷体"/>
          <w:b/>
          <w:bCs/>
          <w:sz w:val="32"/>
          <w:szCs w:val="32"/>
          <w:shd w:val="clear" w:color="auto" w:fill="FFFFFF"/>
        </w:rPr>
        <w:t xml:space="preserve"> </w:t>
      </w:r>
      <w:r>
        <w:rPr>
          <w:rFonts w:ascii="Times New Roman" w:hAnsi="Times New Roman" w:eastAsia="仿宋_GB2312"/>
          <w:sz w:val="32"/>
          <w:szCs w:val="32"/>
          <w:shd w:val="clear" w:color="auto" w:fill="FFFFFF"/>
        </w:rPr>
        <w:t>本办法从印发之日起施行，有效期</w:t>
      </w:r>
      <w:r>
        <w:rPr>
          <w:rFonts w:hint="eastAsia" w:ascii="Times New Roman" w:hAnsi="Times New Roman" w:eastAsia="仿宋_GB2312"/>
          <w:sz w:val="32"/>
          <w:szCs w:val="32"/>
          <w:shd w:val="clear" w:color="auto" w:fill="FFFFFF"/>
        </w:rPr>
        <w:t>两</w:t>
      </w:r>
      <w:r>
        <w:rPr>
          <w:rFonts w:ascii="Times New Roman" w:hAnsi="Times New Roman" w:eastAsia="仿宋_GB2312"/>
          <w:sz w:val="32"/>
          <w:szCs w:val="32"/>
          <w:shd w:val="clear" w:color="auto" w:fill="FFFFFF"/>
        </w:rPr>
        <w:t>年。</w:t>
      </w:r>
    </w:p>
    <w:p>
      <w:pPr>
        <w:pStyle w:val="9"/>
        <w:widowControl/>
        <w:shd w:val="clear" w:color="auto" w:fill="FFFFFF"/>
        <w:adjustRightInd w:val="0"/>
        <w:snapToGrid w:val="0"/>
        <w:spacing w:before="0" w:beforeAutospacing="0" w:after="0" w:afterAutospacing="0" w:line="560" w:lineRule="exact"/>
        <w:ind w:firstLine="645"/>
        <w:jc w:val="both"/>
        <w:rPr>
          <w:rFonts w:ascii="Times New Roman" w:hAnsi="Times New Roman" w:eastAsia="仿宋_GB2312"/>
          <w:sz w:val="32"/>
          <w:szCs w:val="32"/>
          <w:shd w:val="clear" w:color="auto" w:fill="FFFFFF"/>
        </w:rPr>
      </w:pPr>
    </w:p>
    <w:p>
      <w:pPr>
        <w:pStyle w:val="9"/>
        <w:widowControl/>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附件：1.医疗保障基金追回通知单</w:t>
      </w:r>
    </w:p>
    <w:p>
      <w:pPr>
        <w:pStyle w:val="3"/>
        <w:spacing w:after="0"/>
        <w:rPr>
          <w:rFonts w:ascii="Times New Roman" w:hAnsi="Times New Roman" w:eastAsia="仿宋_GB2312"/>
          <w:w w:val="97"/>
          <w:kern w:val="0"/>
          <w:sz w:val="32"/>
          <w:szCs w:val="32"/>
          <w:shd w:val="clear" w:color="auto" w:fill="FFFFFF"/>
        </w:rPr>
      </w:pPr>
      <w:r>
        <w:rPr>
          <w:rFonts w:ascii="Times New Roman" w:hAnsi="Times New Roman" w:eastAsia="仿宋_GB2312"/>
          <w:w w:val="97"/>
          <w:kern w:val="0"/>
          <w:sz w:val="32"/>
          <w:szCs w:val="32"/>
          <w:shd w:val="clear" w:color="auto" w:fill="FFFFFF"/>
        </w:rPr>
        <w:t>2.医疗保障基金自查自纠退回明细单</w:t>
      </w:r>
      <w:r>
        <w:rPr>
          <w:rFonts w:hint="eastAsia" w:ascii="Times New Roman" w:hAnsi="Times New Roman" w:eastAsia="仿宋_GB2312"/>
          <w:w w:val="97"/>
          <w:kern w:val="0"/>
          <w:sz w:val="32"/>
          <w:szCs w:val="32"/>
          <w:shd w:val="clear" w:color="auto" w:fill="FFFFFF"/>
        </w:rPr>
        <w:t>（定点医药机构）</w:t>
      </w:r>
    </w:p>
    <w:p>
      <w:pPr>
        <w:pStyle w:val="3"/>
        <w:spacing w:after="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3</w:t>
      </w:r>
      <w:r>
        <w:rPr>
          <w:rFonts w:ascii="Times New Roman" w:hAnsi="Times New Roman" w:eastAsia="仿宋_GB2312"/>
          <w:kern w:val="0"/>
          <w:sz w:val="32"/>
          <w:szCs w:val="32"/>
          <w:shd w:val="clear" w:color="auto" w:fill="FFFFFF"/>
        </w:rPr>
        <w:t>.医疗保障基金自查自纠退回明细单</w:t>
      </w:r>
      <w:r>
        <w:rPr>
          <w:rFonts w:hint="eastAsia" w:ascii="Times New Roman" w:hAnsi="Times New Roman" w:eastAsia="仿宋_GB2312"/>
          <w:kern w:val="0"/>
          <w:sz w:val="32"/>
          <w:szCs w:val="32"/>
          <w:shd w:val="clear" w:color="auto" w:fill="FFFFFF"/>
        </w:rPr>
        <w:t>（参保人员）</w:t>
      </w:r>
    </w:p>
    <w:p/>
    <w:p>
      <w:pPr>
        <w:pStyle w:val="3"/>
      </w:pPr>
    </w:p>
    <w:p>
      <w:pPr>
        <w:pStyle w:val="3"/>
        <w:keepNext w:val="0"/>
        <w:keepLines w:val="0"/>
        <w:pageBreakBefore w:val="0"/>
        <w:widowControl w:val="0"/>
        <w:kinsoku/>
        <w:wordWrap/>
        <w:overflowPunct/>
        <w:topLinePunct w:val="0"/>
        <w:autoSpaceDE/>
        <w:autoSpaceDN/>
        <w:bidi w:val="0"/>
        <w:adjustRightInd/>
        <w:snapToGrid/>
        <w:spacing w:line="240" w:lineRule="exact"/>
        <w:ind w:left="0"/>
        <w:textAlignment w:val="auto"/>
      </w:pPr>
    </w:p>
    <w:p/>
    <w:p>
      <w:pPr>
        <w:pStyle w:val="2"/>
      </w:pPr>
    </w:p>
    <w:p>
      <w:pPr>
        <w:pStyle w:val="3"/>
      </w:pPr>
    </w:p>
    <w:p/>
    <w:p>
      <w:pPr>
        <w:pStyle w:val="2"/>
      </w:pPr>
    </w:p>
    <w:p>
      <w:pPr>
        <w:pStyle w:val="3"/>
      </w:pPr>
    </w:p>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pStyle w:val="2"/>
        <w:rPr>
          <w:rFonts w:hint="eastAsia"/>
        </w:rPr>
        <w:sectPr>
          <w:footerReference r:id="rId5" w:type="default"/>
          <w:pgSz w:w="11906" w:h="16838"/>
          <w:pgMar w:top="2098" w:right="1474" w:bottom="1984" w:left="1587" w:header="851" w:footer="992" w:gutter="0"/>
          <w:pgNumType w:fmt="numberInDash"/>
          <w:cols w:space="720" w:num="1"/>
          <w:docGrid w:type="lines" w:linePitch="312" w:charSpace="0"/>
        </w:sectPr>
      </w:pPr>
      <w:bookmarkStart w:id="6" w:name="_GoBack"/>
      <w:bookmarkEnd w:id="6"/>
    </w:p>
    <w:p>
      <w:pPr>
        <w:pStyle w:val="2"/>
        <w:rPr>
          <w:rFonts w:ascii="黑体" w:eastAsia="黑体" w:cs="黑体"/>
          <w:sz w:val="32"/>
          <w:szCs w:val="32"/>
        </w:rPr>
      </w:pPr>
      <w:r>
        <w:rPr>
          <w:rFonts w:hint="eastAsia" w:ascii="黑体" w:eastAsia="黑体" w:cs="黑体"/>
          <w:sz w:val="32"/>
          <w:szCs w:val="32"/>
          <w:shd w:val="clear" w:color="auto" w:fill="FFFFFF"/>
        </w:rPr>
        <w:t>附件1</w:t>
      </w:r>
    </w:p>
    <w:p>
      <w:pPr>
        <w:pStyle w:val="7"/>
        <w:spacing w:before="82" w:line="218" w:lineRule="auto"/>
        <w:outlineLvl w:val="0"/>
        <w:rPr>
          <w:rFonts w:ascii="Times New Roman" w:hAnsi="Times New Roman"/>
          <w:b/>
          <w:spacing w:val="3"/>
          <w:sz w:val="36"/>
          <w:szCs w:val="36"/>
        </w:rPr>
      </w:pPr>
      <w:r>
        <w:rPr>
          <w:rFonts w:ascii="Times New Roman" w:hAnsi="Times New Roman"/>
          <w:b/>
          <w:spacing w:val="3"/>
          <w:sz w:val="36"/>
          <w:szCs w:val="36"/>
        </w:rPr>
        <w:t>天津市医疗保障基金追回通知单</w:t>
      </w:r>
    </w:p>
    <w:p>
      <w:pPr>
        <w:pStyle w:val="7"/>
        <w:spacing w:before="82" w:line="218" w:lineRule="auto"/>
        <w:outlineLvl w:val="0"/>
        <w:rPr>
          <w:rFonts w:ascii="Times New Roman" w:hAnsi="Times New Roman"/>
          <w:sz w:val="24"/>
        </w:rPr>
      </w:pPr>
    </w:p>
    <w:tbl>
      <w:tblPr>
        <w:tblStyle w:val="10"/>
        <w:tblW w:w="90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1"/>
        <w:gridCol w:w="1773"/>
        <w:gridCol w:w="1801"/>
        <w:gridCol w:w="2189"/>
        <w:gridCol w:w="2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394" w:type="dxa"/>
            <w:gridSpan w:val="2"/>
            <w:tcBorders>
              <w:top w:val="single" w:color="auto" w:sz="8" w:space="0"/>
              <w:left w:val="single" w:color="auto" w:sz="8" w:space="0"/>
              <w:bottom w:val="single" w:color="auto" w:sz="8" w:space="0"/>
              <w:right w:val="nil"/>
            </w:tcBorders>
            <w:vAlign w:val="center"/>
          </w:tcPr>
          <w:p>
            <w:pPr>
              <w:widowControl/>
              <w:adjustRightInd w:val="0"/>
              <w:snapToGrid w:val="0"/>
              <w:spacing w:after="0" w:line="240" w:lineRule="auto"/>
              <w:jc w:val="center"/>
              <w:rPr>
                <w:rFonts w:ascii="Times New Roman" w:hAnsi="Times New Roman"/>
                <w:b/>
                <w:kern w:val="0"/>
                <w:sz w:val="22"/>
              </w:rPr>
            </w:pPr>
            <w:r>
              <w:rPr>
                <w:rFonts w:ascii="Times New Roman" w:hAnsi="Times New Roman"/>
                <w:b/>
                <w:kern w:val="0"/>
                <w:sz w:val="22"/>
              </w:rPr>
              <w:t>追回基金来源</w:t>
            </w:r>
          </w:p>
        </w:tc>
        <w:tc>
          <w:tcPr>
            <w:tcW w:w="6702" w:type="dxa"/>
            <w:gridSpan w:val="3"/>
            <w:tcBorders>
              <w:top w:val="single" w:color="auto" w:sz="8" w:space="0"/>
              <w:left w:val="single" w:color="000000" w:sz="8" w:space="0"/>
              <w:bottom w:val="nil"/>
              <w:right w:val="single" w:color="000000" w:sz="8" w:space="0"/>
            </w:tcBorders>
            <w:vAlign w:val="center"/>
          </w:tcPr>
          <w:p>
            <w:pPr>
              <w:widowControl/>
              <w:adjustRightInd w:val="0"/>
              <w:snapToGrid w:val="0"/>
              <w:spacing w:after="0" w:line="240" w:lineRule="auto"/>
              <w:jc w:val="left"/>
              <w:rPr>
                <w:rFonts w:ascii="Times New Roman" w:hAnsi="Times New Roman"/>
                <w:kern w:val="0"/>
                <w:sz w:val="22"/>
              </w:rPr>
            </w:pPr>
            <w:r>
              <w:rPr>
                <w:rFonts w:ascii="Times New Roman" w:hAnsi="Times New Roman"/>
                <w:kern w:val="0"/>
                <w:sz w:val="22"/>
              </w:rPr>
              <w:t xml:space="preserve"> □监督检查      □协议管理    □审核结算     □其他</w:t>
            </w:r>
            <w:r>
              <w:rPr>
                <w:rFonts w:ascii="Times New Roman" w:hAnsi="Times New Roman"/>
                <w:kern w:val="0"/>
                <w:sz w:val="2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394" w:type="dxa"/>
            <w:gridSpan w:val="2"/>
            <w:vMerge w:val="restart"/>
            <w:tcBorders>
              <w:top w:val="single" w:color="auto" w:sz="8" w:space="0"/>
              <w:left w:val="single" w:color="auto" w:sz="8" w:space="0"/>
              <w:bottom w:val="single" w:color="000000" w:sz="8" w:space="0"/>
              <w:right w:val="single" w:color="000000" w:sz="8" w:space="0"/>
            </w:tcBorders>
            <w:vAlign w:val="center"/>
          </w:tcPr>
          <w:p>
            <w:pPr>
              <w:widowControl/>
              <w:adjustRightInd w:val="0"/>
              <w:snapToGrid w:val="0"/>
              <w:spacing w:after="0" w:line="240" w:lineRule="auto"/>
              <w:jc w:val="center"/>
              <w:rPr>
                <w:rFonts w:ascii="Times New Roman" w:hAnsi="Times New Roman"/>
                <w:b/>
                <w:kern w:val="0"/>
                <w:sz w:val="22"/>
              </w:rPr>
            </w:pPr>
            <w:r>
              <w:rPr>
                <w:rFonts w:ascii="Times New Roman" w:hAnsi="Times New Roman"/>
                <w:b/>
                <w:kern w:val="0"/>
                <w:sz w:val="22"/>
              </w:rPr>
              <w:t>追 缴 对 象</w:t>
            </w:r>
          </w:p>
        </w:tc>
        <w:tc>
          <w:tcPr>
            <w:tcW w:w="1801" w:type="dxa"/>
            <w:tcBorders>
              <w:top w:val="single" w:color="auto" w:sz="8" w:space="0"/>
              <w:left w:val="nil"/>
              <w:bottom w:val="nil"/>
              <w:right w:val="nil"/>
            </w:tcBorders>
            <w:vAlign w:val="center"/>
          </w:tcPr>
          <w:p>
            <w:pPr>
              <w:widowControl/>
              <w:adjustRightInd w:val="0"/>
              <w:snapToGrid w:val="0"/>
              <w:spacing w:after="0" w:line="240" w:lineRule="auto"/>
              <w:jc w:val="left"/>
              <w:rPr>
                <w:rFonts w:ascii="Times New Roman" w:hAnsi="Times New Roman"/>
                <w:kern w:val="0"/>
                <w:sz w:val="22"/>
              </w:rPr>
            </w:pPr>
            <w:r>
              <w:rPr>
                <w:rFonts w:ascii="Times New Roman" w:hAnsi="Times New Roman"/>
                <w:kern w:val="0"/>
                <w:sz w:val="22"/>
              </w:rPr>
              <w:t>□定点医药机构</w:t>
            </w:r>
          </w:p>
        </w:tc>
        <w:tc>
          <w:tcPr>
            <w:tcW w:w="4901" w:type="dxa"/>
            <w:gridSpan w:val="2"/>
            <w:tcBorders>
              <w:top w:val="single" w:color="auto" w:sz="8" w:space="0"/>
              <w:left w:val="nil"/>
              <w:bottom w:val="nil"/>
              <w:right w:val="single" w:color="000000" w:sz="8" w:space="0"/>
            </w:tcBorders>
            <w:vAlign w:val="center"/>
          </w:tcPr>
          <w:p>
            <w:pPr>
              <w:widowControl/>
              <w:adjustRightInd w:val="0"/>
              <w:snapToGrid w:val="0"/>
              <w:spacing w:after="0" w:line="240" w:lineRule="auto"/>
              <w:jc w:val="left"/>
              <w:rPr>
                <w:rFonts w:ascii="Times New Roman" w:hAnsi="Times New Roman"/>
                <w:kern w:val="0"/>
                <w:sz w:val="22"/>
              </w:rPr>
            </w:pPr>
            <w:r>
              <w:rPr>
                <w:rFonts w:ascii="Times New Roman" w:hAnsi="Times New Roman"/>
                <w:kern w:val="0"/>
                <w:sz w:val="22"/>
              </w:rPr>
              <w:t>机构名称：</w:t>
            </w:r>
            <w:r>
              <w:rPr>
                <w:rFonts w:ascii="Times New Roman" w:hAnsi="Times New Roman"/>
                <w:kern w:val="0"/>
                <w:sz w:val="22"/>
                <w:u w:val="single"/>
              </w:rPr>
              <w:t xml:space="preserve">  </w:t>
            </w:r>
            <w:r>
              <w:rPr>
                <w:rFonts w:hint="default" w:ascii="Times New Roman" w:hAnsi="Times New Roman"/>
                <w:kern w:val="0"/>
                <w:sz w:val="22"/>
                <w:u w:val="single"/>
              </w:rPr>
              <w:t xml:space="preserve">  </w:t>
            </w:r>
            <w:r>
              <w:rPr>
                <w:rFonts w:ascii="Times New Roman" w:hAnsi="Times New Roman"/>
                <w:kern w:val="0"/>
                <w:sz w:val="22"/>
                <w:u w:val="single"/>
              </w:rPr>
              <w:t xml:space="preserve">   </w:t>
            </w:r>
            <w:r>
              <w:rPr>
                <w:rFonts w:ascii="Times New Roman" w:hAnsi="Times New Roman"/>
                <w:kern w:val="0"/>
                <w:sz w:val="22"/>
              </w:rPr>
              <w:t>联系人：</w:t>
            </w:r>
            <w:r>
              <w:rPr>
                <w:rFonts w:ascii="Times New Roman" w:hAnsi="Times New Roman"/>
                <w:kern w:val="0"/>
                <w:sz w:val="22"/>
                <w:u w:val="single"/>
              </w:rPr>
              <w:t xml:space="preserve"> </w:t>
            </w:r>
            <w:r>
              <w:rPr>
                <w:rFonts w:hint="default" w:ascii="Times New Roman" w:hAnsi="Times New Roman"/>
                <w:kern w:val="0"/>
                <w:sz w:val="22"/>
                <w:u w:val="single"/>
              </w:rPr>
              <w:t xml:space="preserve">     </w:t>
            </w:r>
            <w:r>
              <w:rPr>
                <w:rFonts w:ascii="Times New Roman" w:hAnsi="Times New Roman"/>
                <w:kern w:val="0"/>
                <w:sz w:val="22"/>
              </w:rPr>
              <w:t xml:space="preserve">联系电话：    </w:t>
            </w:r>
            <w:r>
              <w:rPr>
                <w:rFonts w:ascii="Times New Roman" w:hAnsi="Times New Roman"/>
                <w:kern w:val="0"/>
                <w:sz w:val="22"/>
                <w:u w:val="single"/>
              </w:rPr>
              <w:t xml:space="preserve">  </w:t>
            </w:r>
            <w:r>
              <w:rPr>
                <w:rFonts w:ascii="Times New Roman" w:hAnsi="Times New Roman"/>
                <w:kern w:val="0"/>
                <w:sz w:val="22"/>
              </w:rPr>
              <w:t xml:space="preserve"> </w:t>
            </w:r>
            <w:r>
              <w:rPr>
                <w:rFonts w:ascii="Times New Roman" w:hAnsi="Times New Roman"/>
                <w:kern w:val="0"/>
                <w:sz w:val="22"/>
                <w:u w:val="single"/>
              </w:rPr>
              <w:t xml:space="preserve">  </w:t>
            </w:r>
            <w:r>
              <w:rPr>
                <w:rFonts w:ascii="Times New Roman" w:hAnsi="Times New Roman"/>
                <w:kern w:val="0"/>
                <w:sz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 w:hRule="atLeast"/>
        </w:trPr>
        <w:tc>
          <w:tcPr>
            <w:tcW w:w="2394" w:type="dxa"/>
            <w:gridSpan w:val="2"/>
            <w:vMerge w:val="continue"/>
            <w:tcBorders>
              <w:top w:val="single" w:color="auto" w:sz="8" w:space="0"/>
              <w:left w:val="single" w:color="auto" w:sz="8" w:space="0"/>
              <w:bottom w:val="single" w:color="000000" w:sz="8" w:space="0"/>
              <w:right w:val="single" w:color="000000" w:sz="8" w:space="0"/>
            </w:tcBorders>
            <w:vAlign w:val="center"/>
          </w:tcPr>
          <w:p/>
        </w:tc>
        <w:tc>
          <w:tcPr>
            <w:tcW w:w="1801" w:type="dxa"/>
            <w:tcBorders>
              <w:top w:val="nil"/>
              <w:left w:val="nil"/>
              <w:bottom w:val="single" w:color="auto" w:sz="8" w:space="0"/>
              <w:right w:val="nil"/>
            </w:tcBorders>
            <w:vAlign w:val="center"/>
          </w:tcPr>
          <w:p>
            <w:pPr>
              <w:widowControl/>
              <w:adjustRightInd w:val="0"/>
              <w:snapToGrid w:val="0"/>
              <w:spacing w:after="0" w:line="240" w:lineRule="auto"/>
              <w:jc w:val="left"/>
              <w:rPr>
                <w:rFonts w:ascii="Times New Roman" w:hAnsi="Times New Roman"/>
                <w:kern w:val="0"/>
                <w:sz w:val="22"/>
              </w:rPr>
            </w:pPr>
            <w:r>
              <w:rPr>
                <w:rFonts w:ascii="Times New Roman" w:hAnsi="Times New Roman"/>
                <w:kern w:val="0"/>
                <w:sz w:val="22"/>
              </w:rPr>
              <w:t>□参保人员</w:t>
            </w:r>
          </w:p>
        </w:tc>
        <w:tc>
          <w:tcPr>
            <w:tcW w:w="4901" w:type="dxa"/>
            <w:gridSpan w:val="2"/>
            <w:tcBorders>
              <w:top w:val="nil"/>
              <w:left w:val="nil"/>
              <w:bottom w:val="single" w:color="auto" w:sz="8" w:space="0"/>
              <w:right w:val="single" w:color="000000" w:sz="8" w:space="0"/>
            </w:tcBorders>
            <w:vAlign w:val="center"/>
          </w:tcPr>
          <w:p>
            <w:pPr>
              <w:widowControl/>
              <w:adjustRightInd w:val="0"/>
              <w:snapToGrid w:val="0"/>
              <w:spacing w:after="0" w:line="240" w:lineRule="auto"/>
              <w:jc w:val="left"/>
              <w:rPr>
                <w:rFonts w:ascii="Times New Roman" w:hAnsi="Times New Roman"/>
                <w:kern w:val="0"/>
                <w:sz w:val="22"/>
              </w:rPr>
            </w:pPr>
            <w:r>
              <w:rPr>
                <w:rFonts w:ascii="Times New Roman" w:hAnsi="Times New Roman"/>
                <w:kern w:val="0"/>
                <w:sz w:val="22"/>
              </w:rPr>
              <w:t>参保人姓名：</w:t>
            </w:r>
            <w:r>
              <w:rPr>
                <w:rFonts w:ascii="Times New Roman" w:hAnsi="Times New Roman"/>
                <w:kern w:val="0"/>
                <w:sz w:val="22"/>
                <w:u w:val="single"/>
              </w:rPr>
              <w:t xml:space="preserve">  </w:t>
            </w:r>
            <w:r>
              <w:rPr>
                <w:rFonts w:hint="default" w:ascii="Times New Roman" w:hAnsi="Times New Roman"/>
                <w:kern w:val="0"/>
                <w:sz w:val="22"/>
                <w:u w:val="single"/>
              </w:rPr>
              <w:t xml:space="preserve">     </w:t>
            </w:r>
            <w:r>
              <w:rPr>
                <w:rFonts w:ascii="Times New Roman" w:hAnsi="Times New Roman"/>
                <w:kern w:val="0"/>
                <w:sz w:val="22"/>
                <w:u w:val="single"/>
              </w:rPr>
              <w:t xml:space="preserve">   </w:t>
            </w:r>
            <w:r>
              <w:rPr>
                <w:rFonts w:ascii="Times New Roman" w:hAnsi="Times New Roman"/>
                <w:kern w:val="0"/>
                <w:sz w:val="22"/>
              </w:rPr>
              <w:t xml:space="preserve"> 联系电话：</w:t>
            </w:r>
            <w:r>
              <w:rPr>
                <w:rFonts w:ascii="Times New Roman" w:hAnsi="Times New Roman"/>
                <w:kern w:val="0"/>
                <w:sz w:val="22"/>
                <w:u w:val="single"/>
              </w:rPr>
              <w:t xml:space="preserve">  </w:t>
            </w:r>
            <w:r>
              <w:rPr>
                <w:rFonts w:hint="default" w:ascii="Times New Roman" w:hAnsi="Times New Roman"/>
                <w:kern w:val="0"/>
                <w:sz w:val="22"/>
                <w:u w:val="single"/>
              </w:rPr>
              <w:t xml:space="preserve">       </w:t>
            </w:r>
            <w:r>
              <w:rPr>
                <w:rFonts w:ascii="Times New Roman" w:hAnsi="Times New Roman"/>
                <w:kern w:val="0"/>
                <w:sz w:val="2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4" w:type="dxa"/>
            <w:gridSpan w:val="2"/>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spacing w:after="0" w:line="240" w:lineRule="auto"/>
              <w:ind w:firstLine="662" w:firstLineChars="300"/>
              <w:jc w:val="left"/>
              <w:rPr>
                <w:rFonts w:ascii="Times New Roman" w:hAnsi="Times New Roman"/>
                <w:b/>
                <w:kern w:val="0"/>
                <w:sz w:val="22"/>
              </w:rPr>
            </w:pPr>
            <w:r>
              <w:rPr>
                <w:rFonts w:ascii="Times New Roman" w:hAnsi="Times New Roman"/>
                <w:b/>
                <w:kern w:val="0"/>
                <w:sz w:val="22"/>
              </w:rPr>
              <w:t>缴款方式</w:t>
            </w:r>
          </w:p>
        </w:tc>
        <w:tc>
          <w:tcPr>
            <w:tcW w:w="6702" w:type="dxa"/>
            <w:gridSpan w:val="3"/>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kern w:val="0"/>
                <w:sz w:val="22"/>
              </w:rPr>
            </w:pPr>
            <w:r>
              <w:rPr>
                <w:rFonts w:ascii="Times New Roman" w:hAnsi="Times New Roman"/>
                <w:kern w:val="0"/>
                <w:sz w:val="22"/>
              </w:rPr>
              <w:t xml:space="preserve"> □银行缴款/转账汇款    □抵扣结算基金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4" w:type="dxa"/>
            <w:gridSpan w:val="2"/>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spacing w:after="0" w:line="240" w:lineRule="auto"/>
              <w:ind w:firstLine="662" w:firstLineChars="300"/>
              <w:jc w:val="left"/>
              <w:rPr>
                <w:rFonts w:ascii="Times New Roman" w:hAnsi="Times New Roman"/>
                <w:b/>
                <w:kern w:val="0"/>
                <w:sz w:val="22"/>
              </w:rPr>
            </w:pPr>
            <w:r>
              <w:rPr>
                <w:rFonts w:ascii="Times New Roman" w:hAnsi="Times New Roman"/>
                <w:b/>
                <w:kern w:val="0"/>
                <w:sz w:val="22"/>
              </w:rPr>
              <w:t>缴费时限</w:t>
            </w:r>
          </w:p>
        </w:tc>
        <w:tc>
          <w:tcPr>
            <w:tcW w:w="6702" w:type="dxa"/>
            <w:gridSpan w:val="3"/>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3080" w:firstLineChars="1400"/>
              <w:jc w:val="left"/>
              <w:rPr>
                <w:rFonts w:ascii="Times New Roman" w:hAnsi="Times New Roman"/>
                <w:kern w:val="0"/>
                <w:sz w:val="22"/>
              </w:rPr>
            </w:pPr>
            <w:r>
              <w:rPr>
                <w:rFonts w:ascii="Times New Roman" w:hAnsi="Times New Roman"/>
                <w:kern w:val="0"/>
                <w:sz w:val="22"/>
              </w:rPr>
              <w:t>年   月   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2394"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spacing w:after="0" w:line="240" w:lineRule="auto"/>
              <w:jc w:val="center"/>
              <w:rPr>
                <w:rFonts w:ascii="Times New Roman" w:hAnsi="Times New Roman" w:eastAsia="等线"/>
                <w:b/>
                <w:bCs/>
                <w:kern w:val="0"/>
                <w:szCs w:val="21"/>
              </w:rPr>
            </w:pPr>
            <w:r>
              <w:rPr>
                <w:rFonts w:ascii="Times New Roman" w:hAnsi="Times New Roman" w:eastAsia="等线"/>
                <w:b/>
                <w:bCs/>
                <w:kern w:val="0"/>
                <w:szCs w:val="21"/>
              </w:rPr>
              <w:t>处理结果</w:t>
            </w:r>
          </w:p>
        </w:tc>
        <w:tc>
          <w:tcPr>
            <w:tcW w:w="6702" w:type="dxa"/>
            <w:gridSpan w:val="3"/>
            <w:tcBorders>
              <w:top w:val="single" w:color="000000" w:sz="8" w:space="0"/>
              <w:left w:val="nil"/>
              <w:bottom w:val="nil"/>
              <w:right w:val="single" w:color="000000" w:sz="8" w:space="0"/>
            </w:tcBorders>
            <w:vAlign w:val="center"/>
          </w:tcPr>
          <w:p>
            <w:pPr>
              <w:widowControl/>
              <w:adjustRightInd w:val="0"/>
              <w:snapToGrid w:val="0"/>
              <w:spacing w:after="0" w:line="240" w:lineRule="auto"/>
              <w:jc w:val="left"/>
              <w:rPr>
                <w:rFonts w:ascii="Times New Roman" w:hAnsi="Times New Roman" w:eastAsia="等线"/>
                <w:kern w:val="0"/>
                <w:szCs w:val="21"/>
              </w:rPr>
            </w:pPr>
            <w:r>
              <w:rPr>
                <w:rFonts w:ascii="Times New Roman" w:hAnsi="Times New Roman" w:eastAsia="等线"/>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2394" w:type="dxa"/>
            <w:gridSpan w:val="2"/>
            <w:vMerge w:val="continue"/>
            <w:tcBorders>
              <w:top w:val="single" w:color="000000" w:sz="8" w:space="0"/>
              <w:left w:val="single" w:color="000000" w:sz="8" w:space="0"/>
              <w:bottom w:val="single" w:color="000000" w:sz="8" w:space="0"/>
              <w:right w:val="single" w:color="000000" w:sz="8" w:space="0"/>
            </w:tcBorders>
            <w:vAlign w:val="center"/>
          </w:tcPr>
          <w:p/>
        </w:tc>
        <w:tc>
          <w:tcPr>
            <w:tcW w:w="6702" w:type="dxa"/>
            <w:gridSpan w:val="3"/>
            <w:tcBorders>
              <w:top w:val="nil"/>
              <w:left w:val="nil"/>
              <w:bottom w:val="nil"/>
              <w:right w:val="single" w:color="000000" w:sz="8" w:space="0"/>
            </w:tcBorders>
            <w:vAlign w:val="center"/>
          </w:tcPr>
          <w:p>
            <w:pPr>
              <w:widowControl/>
              <w:adjustRightInd w:val="0"/>
              <w:snapToGrid w:val="0"/>
              <w:spacing w:after="0" w:line="240" w:lineRule="auto"/>
              <w:jc w:val="left"/>
              <w:rPr>
                <w:rFonts w:ascii="Times New Roman" w:hAnsi="Times New Roman" w:eastAsia="等线"/>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2394" w:type="dxa"/>
            <w:gridSpan w:val="2"/>
            <w:vMerge w:val="continue"/>
            <w:tcBorders>
              <w:top w:val="single" w:color="000000" w:sz="8" w:space="0"/>
              <w:left w:val="single" w:color="000000" w:sz="8" w:space="0"/>
              <w:bottom w:val="single" w:color="000000" w:sz="8" w:space="0"/>
              <w:right w:val="single" w:color="000000" w:sz="8" w:space="0"/>
            </w:tcBorders>
            <w:vAlign w:val="center"/>
          </w:tcPr>
          <w:p/>
        </w:tc>
        <w:tc>
          <w:tcPr>
            <w:tcW w:w="6702" w:type="dxa"/>
            <w:gridSpan w:val="3"/>
            <w:tcBorders>
              <w:top w:val="nil"/>
              <w:left w:val="nil"/>
              <w:bottom w:val="nil"/>
              <w:right w:val="single" w:color="000000" w:sz="8" w:space="0"/>
            </w:tcBorders>
            <w:vAlign w:val="center"/>
          </w:tcPr>
          <w:p>
            <w:pPr>
              <w:widowControl/>
              <w:adjustRightInd w:val="0"/>
              <w:snapToGrid w:val="0"/>
              <w:spacing w:after="0" w:line="240" w:lineRule="auto"/>
              <w:jc w:val="left"/>
              <w:rPr>
                <w:rFonts w:ascii="Times New Roman" w:hAnsi="Times New Roman" w:eastAsia="等线"/>
                <w:kern w:val="0"/>
                <w:szCs w:val="21"/>
              </w:rPr>
            </w:pPr>
            <w:r>
              <w:rPr>
                <w:rFonts w:ascii="Times New Roman" w:hAnsi="Times New Roman" w:eastAsia="等线"/>
                <w:kern w:val="0"/>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4" w:type="dxa"/>
            <w:gridSpan w:val="2"/>
            <w:vMerge w:val="continue"/>
            <w:tcBorders>
              <w:top w:val="single" w:color="000000" w:sz="8" w:space="0"/>
              <w:left w:val="single" w:color="000000" w:sz="8" w:space="0"/>
              <w:bottom w:val="single" w:color="000000" w:sz="8" w:space="0"/>
              <w:right w:val="single" w:color="000000" w:sz="8" w:space="0"/>
            </w:tcBorders>
            <w:vAlign w:val="center"/>
          </w:tcPr>
          <w:p/>
        </w:tc>
        <w:tc>
          <w:tcPr>
            <w:tcW w:w="6702" w:type="dxa"/>
            <w:gridSpan w:val="3"/>
            <w:tcBorders>
              <w:top w:val="nil"/>
              <w:left w:val="nil"/>
              <w:bottom w:val="single" w:color="000000" w:sz="8" w:space="0"/>
              <w:right w:val="single" w:color="000000" w:sz="8" w:space="0"/>
            </w:tcBorders>
            <w:vAlign w:val="center"/>
          </w:tcPr>
          <w:p>
            <w:pPr>
              <w:widowControl/>
              <w:adjustRightInd w:val="0"/>
              <w:snapToGrid w:val="0"/>
              <w:spacing w:after="0" w:line="240" w:lineRule="auto"/>
              <w:ind w:firstLine="2640" w:firstLineChars="1200"/>
              <w:jc w:val="left"/>
              <w:rPr>
                <w:rFonts w:ascii="Times New Roman" w:hAnsi="Times New Roman"/>
                <w:kern w:val="0"/>
                <w:sz w:val="22"/>
              </w:rPr>
            </w:pPr>
            <w:r>
              <w:rPr>
                <w:rFonts w:ascii="Times New Roman" w:hAnsi="Times New Roman"/>
                <w:kern w:val="0"/>
                <w:sz w:val="22"/>
              </w:rPr>
              <w:t>承办人：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394" w:type="dxa"/>
            <w:gridSpan w:val="2"/>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spacing w:after="0" w:line="240" w:lineRule="auto"/>
              <w:ind w:firstLine="662" w:firstLineChars="300"/>
              <w:jc w:val="left"/>
              <w:rPr>
                <w:rFonts w:ascii="Times New Roman" w:hAnsi="Times New Roman"/>
                <w:b/>
                <w:kern w:val="0"/>
                <w:sz w:val="22"/>
              </w:rPr>
            </w:pPr>
            <w:r>
              <w:rPr>
                <w:rFonts w:ascii="Times New Roman" w:hAnsi="Times New Roman"/>
                <w:b/>
                <w:kern w:val="0"/>
                <w:sz w:val="22"/>
              </w:rPr>
              <w:t>复核意见</w:t>
            </w:r>
          </w:p>
        </w:tc>
        <w:tc>
          <w:tcPr>
            <w:tcW w:w="6702" w:type="dxa"/>
            <w:gridSpan w:val="3"/>
            <w:tcBorders>
              <w:top w:val="single" w:color="000000" w:sz="8" w:space="0"/>
              <w:left w:val="nil"/>
              <w:bottom w:val="single" w:color="000000" w:sz="8" w:space="0"/>
              <w:right w:val="single" w:color="000000" w:sz="8" w:space="0"/>
            </w:tcBorders>
            <w:vAlign w:val="bottom"/>
          </w:tcPr>
          <w:p>
            <w:pPr>
              <w:widowControl/>
              <w:adjustRightInd w:val="0"/>
              <w:snapToGrid w:val="0"/>
              <w:spacing w:after="0" w:line="240" w:lineRule="auto"/>
              <w:ind w:firstLine="2640" w:firstLineChars="1200"/>
              <w:jc w:val="left"/>
              <w:rPr>
                <w:rFonts w:ascii="Times New Roman" w:hAnsi="Times New Roman"/>
                <w:kern w:val="0"/>
                <w:sz w:val="22"/>
              </w:rPr>
            </w:pPr>
            <w:r>
              <w:rPr>
                <w:rFonts w:ascii="Times New Roman" w:hAnsi="Times New Roman"/>
                <w:kern w:val="0"/>
                <w:sz w:val="22"/>
              </w:rPr>
              <w:t>复核人：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2394"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spacing w:after="0" w:line="240" w:lineRule="auto"/>
              <w:jc w:val="center"/>
              <w:rPr>
                <w:rFonts w:ascii="Times New Roman" w:hAnsi="Times New Roman"/>
                <w:b/>
                <w:kern w:val="0"/>
                <w:sz w:val="22"/>
              </w:rPr>
            </w:pPr>
            <w:r>
              <w:rPr>
                <w:rFonts w:ascii="Times New Roman" w:hAnsi="Times New Roman"/>
                <w:b/>
                <w:kern w:val="0"/>
                <w:sz w:val="22"/>
              </w:rPr>
              <w:t>审批意见</w:t>
            </w:r>
          </w:p>
        </w:tc>
        <w:tc>
          <w:tcPr>
            <w:tcW w:w="6702" w:type="dxa"/>
            <w:gridSpan w:val="3"/>
            <w:tcBorders>
              <w:top w:val="single" w:color="000000" w:sz="8" w:space="0"/>
              <w:left w:val="nil"/>
              <w:bottom w:val="nil"/>
              <w:right w:val="single" w:color="000000" w:sz="8" w:space="0"/>
            </w:tcBorders>
            <w:vAlign w:val="center"/>
          </w:tcPr>
          <w:p>
            <w:pPr>
              <w:widowControl/>
              <w:adjustRightInd w:val="0"/>
              <w:snapToGrid w:val="0"/>
              <w:spacing w:after="0" w:line="240" w:lineRule="auto"/>
              <w:jc w:val="left"/>
              <w:rPr>
                <w:rFonts w:ascii="Times New Roman" w:hAnsi="Times New Roman"/>
                <w:kern w:val="0"/>
                <w:sz w:val="22"/>
              </w:rPr>
            </w:pPr>
            <w:r>
              <w:rPr>
                <w:rFonts w:ascii="Times New Roman" w:hAnsi="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2394" w:type="dxa"/>
            <w:gridSpan w:val="2"/>
            <w:vMerge w:val="continue"/>
            <w:tcBorders>
              <w:top w:val="single" w:color="000000" w:sz="8" w:space="0"/>
              <w:left w:val="single" w:color="000000" w:sz="8" w:space="0"/>
              <w:bottom w:val="single" w:color="000000" w:sz="8" w:space="0"/>
              <w:right w:val="single" w:color="000000" w:sz="8" w:space="0"/>
            </w:tcBorders>
            <w:vAlign w:val="center"/>
          </w:tcPr>
          <w:p/>
        </w:tc>
        <w:tc>
          <w:tcPr>
            <w:tcW w:w="6702" w:type="dxa"/>
            <w:gridSpan w:val="3"/>
            <w:tcBorders>
              <w:top w:val="nil"/>
              <w:left w:val="nil"/>
              <w:bottom w:val="nil"/>
              <w:right w:val="single" w:color="000000" w:sz="8" w:space="0"/>
            </w:tcBorders>
            <w:vAlign w:val="center"/>
          </w:tcPr>
          <w:p>
            <w:pPr>
              <w:widowControl/>
              <w:adjustRightInd w:val="0"/>
              <w:snapToGrid w:val="0"/>
              <w:spacing w:after="0" w:line="240" w:lineRule="auto"/>
              <w:jc w:val="left"/>
              <w:rPr>
                <w:rFonts w:ascii="Times New Roman" w:hAnsi="Times New Roman"/>
                <w:kern w:val="0"/>
                <w:sz w:val="22"/>
              </w:rPr>
            </w:pPr>
            <w:r>
              <w:rPr>
                <w:rFonts w:ascii="Times New Roman" w:hAnsi="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4" w:type="dxa"/>
            <w:gridSpan w:val="2"/>
            <w:vMerge w:val="continue"/>
            <w:tcBorders>
              <w:top w:val="single" w:color="000000" w:sz="8" w:space="0"/>
              <w:left w:val="single" w:color="000000" w:sz="8" w:space="0"/>
              <w:bottom w:val="single" w:color="000000" w:sz="8" w:space="0"/>
              <w:right w:val="single" w:color="000000" w:sz="8" w:space="0"/>
            </w:tcBorders>
            <w:vAlign w:val="center"/>
          </w:tcPr>
          <w:p/>
        </w:tc>
        <w:tc>
          <w:tcPr>
            <w:tcW w:w="6702" w:type="dxa"/>
            <w:gridSpan w:val="3"/>
            <w:tcBorders>
              <w:top w:val="nil"/>
              <w:left w:val="nil"/>
              <w:bottom w:val="single" w:color="000000" w:sz="8" w:space="0"/>
              <w:right w:val="single" w:color="000000" w:sz="8" w:space="0"/>
            </w:tcBorders>
            <w:vAlign w:val="center"/>
          </w:tcPr>
          <w:p>
            <w:pPr>
              <w:widowControl/>
              <w:adjustRightInd w:val="0"/>
              <w:snapToGrid w:val="0"/>
              <w:spacing w:after="0" w:line="240" w:lineRule="auto"/>
              <w:ind w:firstLine="3300" w:firstLineChars="1500"/>
              <w:jc w:val="left"/>
              <w:rPr>
                <w:rFonts w:ascii="Times New Roman" w:hAnsi="Times New Roman"/>
                <w:kern w:val="0"/>
                <w:sz w:val="22"/>
              </w:rPr>
            </w:pPr>
            <w:r>
              <w:rPr>
                <w:rFonts w:ascii="Times New Roman" w:hAnsi="Times New Roman"/>
                <w:kern w:val="0"/>
                <w:sz w:val="22"/>
              </w:rPr>
              <w:t>(公章)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nil"/>
              <w:left w:val="single" w:color="000000" w:sz="8" w:space="0"/>
              <w:right w:val="single" w:color="000000" w:sz="8" w:space="0"/>
            </w:tcBorders>
            <w:vAlign w:val="center"/>
          </w:tcPr>
          <w:p>
            <w:pPr>
              <w:widowControl/>
              <w:adjustRightInd w:val="0"/>
              <w:snapToGrid w:val="0"/>
              <w:spacing w:after="0" w:line="240" w:lineRule="auto"/>
              <w:jc w:val="center"/>
              <w:rPr>
                <w:rFonts w:ascii="Times New Roman" w:hAnsi="Times New Roman" w:eastAsia="等线"/>
                <w:b/>
                <w:bCs/>
                <w:kern w:val="0"/>
                <w:szCs w:val="21"/>
              </w:rPr>
            </w:pPr>
            <w:r>
              <w:rPr>
                <w:rFonts w:ascii="Times New Roman" w:hAnsi="Times New Roman" w:eastAsia="等线"/>
                <w:b/>
                <w:bCs/>
                <w:kern w:val="0"/>
                <w:szCs w:val="21"/>
              </w:rPr>
              <w:t>缴费信息</w:t>
            </w:r>
          </w:p>
        </w:tc>
        <w:tc>
          <w:tcPr>
            <w:tcW w:w="1773" w:type="dxa"/>
            <w:tcBorders>
              <w:top w:val="nil"/>
              <w:left w:val="nil"/>
              <w:bottom w:val="single" w:color="000000" w:sz="8" w:space="0"/>
              <w:right w:val="single" w:color="000000" w:sz="8" w:space="0"/>
            </w:tcBorders>
            <w:vAlign w:val="center"/>
          </w:tcPr>
          <w:p>
            <w:pPr>
              <w:widowControl/>
              <w:adjustRightInd w:val="0"/>
              <w:snapToGrid w:val="0"/>
              <w:spacing w:after="0" w:line="240" w:lineRule="auto"/>
              <w:ind w:firstLine="441" w:firstLineChars="200"/>
              <w:jc w:val="left"/>
              <w:rPr>
                <w:rFonts w:ascii="Times New Roman" w:hAnsi="Times New Roman"/>
                <w:b/>
                <w:kern w:val="0"/>
                <w:sz w:val="22"/>
              </w:rPr>
            </w:pPr>
            <w:r>
              <w:rPr>
                <w:rFonts w:ascii="Times New Roman" w:hAnsi="Times New Roman"/>
                <w:b/>
                <w:kern w:val="0"/>
                <w:sz w:val="22"/>
              </w:rPr>
              <w:t>险种</w:t>
            </w:r>
          </w:p>
        </w:tc>
        <w:tc>
          <w:tcPr>
            <w:tcW w:w="6702" w:type="dxa"/>
            <w:gridSpan w:val="3"/>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kern w:val="0"/>
                <w:sz w:val="22"/>
              </w:rPr>
            </w:pPr>
            <w:r>
              <w:rPr>
                <w:rFonts w:ascii="Times New Roman" w:hAnsi="Times New Roman"/>
                <w:kern w:val="0"/>
                <w:sz w:val="22"/>
              </w:rPr>
              <w:t>□职工基本医保  □居民基本医保  □职工大额救助  □职工大病保险  □居民大病保险 □医疗救助 □公务员医疗补助  □其他</w:t>
            </w:r>
            <w:r>
              <w:rPr>
                <w:rFonts w:ascii="Times New Roman" w:hAnsi="Times New Roman"/>
                <w:kern w:val="0"/>
                <w:sz w:val="2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vMerge w:val="restart"/>
            <w:tcBorders>
              <w:top w:val="nil"/>
              <w:left w:val="single" w:color="000000" w:sz="8" w:space="0"/>
              <w:bottom w:val="single" w:color="000000" w:sz="8" w:space="0"/>
              <w:right w:val="single" w:color="000000" w:sz="8" w:space="0"/>
            </w:tcBorders>
            <w:vAlign w:val="center"/>
          </w:tcPr>
          <w:p>
            <w:pPr>
              <w:widowControl/>
              <w:adjustRightInd w:val="0"/>
              <w:snapToGrid w:val="0"/>
              <w:spacing w:after="0" w:line="240" w:lineRule="auto"/>
              <w:jc w:val="center"/>
              <w:rPr>
                <w:rFonts w:ascii="Times New Roman" w:hAnsi="Times New Roman" w:eastAsia="等线"/>
                <w:kern w:val="0"/>
                <w:szCs w:val="21"/>
              </w:rPr>
            </w:pPr>
            <w:r>
              <w:rPr>
                <w:rFonts w:ascii="Times New Roman" w:hAnsi="Times New Roman"/>
                <w:b/>
                <w:kern w:val="0"/>
                <w:sz w:val="22"/>
              </w:rPr>
              <w:t>基金类型</w:t>
            </w:r>
          </w:p>
        </w:tc>
        <w:tc>
          <w:tcPr>
            <w:tcW w:w="1801"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440" w:firstLineChars="200"/>
              <w:jc w:val="left"/>
              <w:rPr>
                <w:rFonts w:ascii="Times New Roman" w:hAnsi="Times New Roman"/>
                <w:kern w:val="0"/>
                <w:sz w:val="22"/>
              </w:rPr>
            </w:pPr>
            <w:r>
              <w:rPr>
                <w:rFonts w:ascii="Times New Roman" w:hAnsi="Times New Roman"/>
                <w:kern w:val="0"/>
                <w:sz w:val="22"/>
              </w:rPr>
              <w:t>所属年份</w:t>
            </w:r>
          </w:p>
        </w:tc>
        <w:tc>
          <w:tcPr>
            <w:tcW w:w="2189"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660" w:firstLineChars="300"/>
              <w:jc w:val="left"/>
              <w:rPr>
                <w:rFonts w:ascii="Times New Roman" w:hAnsi="Times New Roman"/>
                <w:kern w:val="0"/>
                <w:sz w:val="22"/>
              </w:rPr>
            </w:pPr>
            <w:r>
              <w:rPr>
                <w:rFonts w:ascii="Times New Roman" w:hAnsi="Times New Roman"/>
                <w:kern w:val="0"/>
                <w:sz w:val="22"/>
              </w:rPr>
              <w:t>费用类别</w:t>
            </w:r>
          </w:p>
        </w:tc>
        <w:tc>
          <w:tcPr>
            <w:tcW w:w="2712"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660" w:firstLineChars="300"/>
              <w:jc w:val="left"/>
              <w:rPr>
                <w:rFonts w:ascii="Times New Roman" w:hAnsi="Times New Roman"/>
                <w:kern w:val="0"/>
                <w:sz w:val="22"/>
              </w:rPr>
            </w:pPr>
            <w:r>
              <w:rPr>
                <w:rFonts w:ascii="Times New Roman" w:hAnsi="Times New Roman"/>
                <w:kern w:val="0"/>
                <w:sz w:val="22"/>
              </w:rPr>
              <w:t>应退回金额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vMerge w:val="continue"/>
            <w:tcBorders>
              <w:top w:val="nil"/>
              <w:left w:val="single" w:color="000000" w:sz="8" w:space="0"/>
              <w:bottom w:val="single" w:color="000000" w:sz="8" w:space="0"/>
              <w:right w:val="single" w:color="000000" w:sz="8" w:space="0"/>
            </w:tcBorders>
            <w:vAlign w:val="center"/>
          </w:tcPr>
          <w:p/>
        </w:tc>
        <w:tc>
          <w:tcPr>
            <w:tcW w:w="1801" w:type="dxa"/>
            <w:vMerge w:val="restart"/>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spacing w:after="0" w:line="240" w:lineRule="auto"/>
              <w:jc w:val="center"/>
              <w:rPr>
                <w:rFonts w:ascii="Times New Roman" w:hAnsi="Times New Roman" w:eastAsia="微软雅黑"/>
                <w:kern w:val="0"/>
                <w:szCs w:val="21"/>
              </w:rPr>
            </w:pPr>
            <w:r>
              <w:rPr>
                <w:rFonts w:ascii="Times New Roman" w:hAnsi="Times New Roman" w:eastAsia="微软雅黑"/>
                <w:kern w:val="0"/>
                <w:szCs w:val="21"/>
              </w:rPr>
              <w:t>当年</w:t>
            </w:r>
          </w:p>
        </w:tc>
        <w:tc>
          <w:tcPr>
            <w:tcW w:w="2189"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880" w:firstLineChars="400"/>
              <w:jc w:val="left"/>
              <w:rPr>
                <w:rFonts w:ascii="Times New Roman" w:hAnsi="Times New Roman"/>
                <w:kern w:val="0"/>
                <w:sz w:val="22"/>
              </w:rPr>
            </w:pPr>
            <w:r>
              <w:rPr>
                <w:rFonts w:ascii="Times New Roman" w:hAnsi="Times New Roman"/>
                <w:kern w:val="0"/>
                <w:sz w:val="22"/>
              </w:rPr>
              <w:t>住院费</w:t>
            </w:r>
          </w:p>
        </w:tc>
        <w:tc>
          <w:tcPr>
            <w:tcW w:w="2712"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eastAsia="等线"/>
                <w:kern w:val="0"/>
                <w:szCs w:val="21"/>
              </w:rPr>
            </w:pPr>
            <w:r>
              <w:rPr>
                <w:rFonts w:ascii="Times New Roman" w:hAnsi="Times New Roman" w:eastAsia="等线"/>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vMerge w:val="continue"/>
            <w:tcBorders>
              <w:top w:val="nil"/>
              <w:left w:val="single" w:color="000000" w:sz="8" w:space="0"/>
              <w:bottom w:val="single" w:color="000000" w:sz="8" w:space="0"/>
              <w:right w:val="single" w:color="000000" w:sz="8" w:space="0"/>
            </w:tcBorders>
            <w:vAlign w:val="center"/>
          </w:tcPr>
          <w:p/>
        </w:tc>
        <w:tc>
          <w:tcPr>
            <w:tcW w:w="1801" w:type="dxa"/>
            <w:vMerge w:val="continue"/>
            <w:tcBorders>
              <w:top w:val="single" w:color="000000" w:sz="8" w:space="0"/>
              <w:left w:val="single" w:color="000000" w:sz="8" w:space="0"/>
              <w:bottom w:val="single" w:color="000000" w:sz="8" w:space="0"/>
              <w:right w:val="single" w:color="000000" w:sz="8" w:space="0"/>
            </w:tcBorders>
            <w:vAlign w:val="center"/>
          </w:tcPr>
          <w:p/>
        </w:tc>
        <w:tc>
          <w:tcPr>
            <w:tcW w:w="2189"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880" w:firstLineChars="400"/>
              <w:jc w:val="left"/>
              <w:rPr>
                <w:rFonts w:ascii="Times New Roman" w:hAnsi="Times New Roman"/>
                <w:kern w:val="0"/>
                <w:sz w:val="22"/>
              </w:rPr>
            </w:pPr>
            <w:r>
              <w:rPr>
                <w:rFonts w:ascii="Times New Roman" w:hAnsi="Times New Roman"/>
                <w:kern w:val="0"/>
                <w:sz w:val="22"/>
              </w:rPr>
              <w:t>门诊费</w:t>
            </w:r>
          </w:p>
        </w:tc>
        <w:tc>
          <w:tcPr>
            <w:tcW w:w="2712"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eastAsia="等线"/>
                <w:kern w:val="0"/>
                <w:szCs w:val="21"/>
              </w:rPr>
            </w:pPr>
            <w:r>
              <w:rPr>
                <w:rFonts w:ascii="Times New Roman" w:hAnsi="Times New Roman" w:eastAsia="等线"/>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vMerge w:val="continue"/>
            <w:tcBorders>
              <w:top w:val="nil"/>
              <w:left w:val="single" w:color="000000" w:sz="8" w:space="0"/>
              <w:bottom w:val="single" w:color="000000" w:sz="8" w:space="0"/>
              <w:right w:val="single" w:color="000000" w:sz="8" w:space="0"/>
            </w:tcBorders>
            <w:vAlign w:val="center"/>
          </w:tcPr>
          <w:p/>
        </w:tc>
        <w:tc>
          <w:tcPr>
            <w:tcW w:w="1801" w:type="dxa"/>
            <w:vMerge w:val="continue"/>
            <w:tcBorders>
              <w:top w:val="single" w:color="000000" w:sz="8" w:space="0"/>
              <w:left w:val="single" w:color="000000" w:sz="8" w:space="0"/>
              <w:bottom w:val="single" w:color="000000" w:sz="8" w:space="0"/>
              <w:right w:val="single" w:color="000000" w:sz="8" w:space="0"/>
            </w:tcBorders>
            <w:vAlign w:val="center"/>
          </w:tcPr>
          <w:p/>
        </w:tc>
        <w:tc>
          <w:tcPr>
            <w:tcW w:w="2189"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880" w:firstLineChars="400"/>
              <w:jc w:val="left"/>
              <w:rPr>
                <w:rFonts w:ascii="Times New Roman" w:hAnsi="Times New Roman"/>
                <w:kern w:val="0"/>
                <w:sz w:val="22"/>
              </w:rPr>
            </w:pPr>
            <w:r>
              <w:rPr>
                <w:rFonts w:ascii="Times New Roman" w:hAnsi="Times New Roman"/>
                <w:kern w:val="0"/>
                <w:sz w:val="22"/>
              </w:rPr>
              <w:t>门特费</w:t>
            </w:r>
          </w:p>
        </w:tc>
        <w:tc>
          <w:tcPr>
            <w:tcW w:w="2712"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eastAsia="等线"/>
                <w:kern w:val="0"/>
                <w:szCs w:val="21"/>
              </w:rPr>
            </w:pPr>
            <w:r>
              <w:rPr>
                <w:rFonts w:ascii="Times New Roman" w:hAnsi="Times New Roman" w:eastAsia="等线"/>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vMerge w:val="continue"/>
            <w:tcBorders>
              <w:top w:val="nil"/>
              <w:left w:val="single" w:color="000000" w:sz="8" w:space="0"/>
              <w:bottom w:val="single" w:color="000000" w:sz="8" w:space="0"/>
              <w:right w:val="single" w:color="000000" w:sz="8" w:space="0"/>
            </w:tcBorders>
            <w:vAlign w:val="center"/>
          </w:tcPr>
          <w:p/>
        </w:tc>
        <w:tc>
          <w:tcPr>
            <w:tcW w:w="1801" w:type="dxa"/>
            <w:vMerge w:val="continue"/>
            <w:tcBorders>
              <w:top w:val="single" w:color="000000" w:sz="8" w:space="0"/>
              <w:left w:val="single" w:color="000000" w:sz="8" w:space="0"/>
              <w:bottom w:val="single" w:color="000000" w:sz="8" w:space="0"/>
              <w:right w:val="single" w:color="000000" w:sz="8" w:space="0"/>
            </w:tcBorders>
            <w:vAlign w:val="center"/>
          </w:tcPr>
          <w:p/>
        </w:tc>
        <w:tc>
          <w:tcPr>
            <w:tcW w:w="2189"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660" w:firstLineChars="300"/>
              <w:jc w:val="left"/>
              <w:rPr>
                <w:rFonts w:ascii="Times New Roman" w:hAnsi="Times New Roman"/>
                <w:kern w:val="0"/>
                <w:sz w:val="22"/>
              </w:rPr>
            </w:pPr>
            <w:r>
              <w:rPr>
                <w:rFonts w:ascii="Times New Roman" w:hAnsi="Times New Roman"/>
                <w:kern w:val="0"/>
                <w:sz w:val="22"/>
              </w:rPr>
              <w:t>生育津贴</w:t>
            </w:r>
          </w:p>
        </w:tc>
        <w:tc>
          <w:tcPr>
            <w:tcW w:w="2712"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eastAsia="等线"/>
                <w:kern w:val="0"/>
                <w:szCs w:val="21"/>
              </w:rPr>
            </w:pPr>
            <w:r>
              <w:rPr>
                <w:rFonts w:ascii="Times New Roman" w:hAnsi="Times New Roman" w:eastAsia="等线"/>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vMerge w:val="continue"/>
            <w:tcBorders>
              <w:top w:val="nil"/>
              <w:left w:val="single" w:color="000000" w:sz="8" w:space="0"/>
              <w:bottom w:val="single" w:color="000000" w:sz="8" w:space="0"/>
              <w:right w:val="single" w:color="000000" w:sz="8" w:space="0"/>
            </w:tcBorders>
            <w:vAlign w:val="center"/>
          </w:tcPr>
          <w:p/>
        </w:tc>
        <w:tc>
          <w:tcPr>
            <w:tcW w:w="1801" w:type="dxa"/>
            <w:vMerge w:val="continue"/>
            <w:tcBorders>
              <w:top w:val="single" w:color="000000" w:sz="8" w:space="0"/>
              <w:left w:val="single" w:color="000000" w:sz="8" w:space="0"/>
              <w:bottom w:val="single" w:color="000000" w:sz="8" w:space="0"/>
              <w:right w:val="single" w:color="000000" w:sz="8" w:space="0"/>
            </w:tcBorders>
            <w:vAlign w:val="center"/>
          </w:tcPr>
          <w:p/>
        </w:tc>
        <w:tc>
          <w:tcPr>
            <w:tcW w:w="2189"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880" w:firstLineChars="400"/>
              <w:jc w:val="left"/>
              <w:rPr>
                <w:rFonts w:ascii="Times New Roman" w:hAnsi="Times New Roman"/>
                <w:kern w:val="0"/>
                <w:sz w:val="22"/>
              </w:rPr>
            </w:pPr>
            <w:r>
              <w:rPr>
                <w:rFonts w:ascii="Times New Roman" w:hAnsi="Times New Roman"/>
                <w:kern w:val="0"/>
                <w:sz w:val="22"/>
              </w:rPr>
              <w:t>违约金</w:t>
            </w:r>
          </w:p>
        </w:tc>
        <w:tc>
          <w:tcPr>
            <w:tcW w:w="2712"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880" w:firstLineChars="400"/>
              <w:jc w:val="left"/>
              <w:rPr>
                <w:rFonts w:ascii="Times New Roman" w:hAnsi="Times New Roman"/>
                <w:kern w:val="0"/>
                <w:sz w:val="22"/>
              </w:rPr>
            </w:pPr>
            <w:r>
              <w:rPr>
                <w:rFonts w:ascii="Times New Roman" w:hAnsi="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vMerge w:val="continue"/>
            <w:tcBorders>
              <w:top w:val="nil"/>
              <w:left w:val="single" w:color="000000" w:sz="8" w:space="0"/>
              <w:bottom w:val="single" w:color="000000" w:sz="8" w:space="0"/>
              <w:right w:val="single" w:color="000000" w:sz="8" w:space="0"/>
            </w:tcBorders>
            <w:vAlign w:val="center"/>
          </w:tcPr>
          <w:p/>
        </w:tc>
        <w:tc>
          <w:tcPr>
            <w:tcW w:w="1801"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880" w:firstLineChars="400"/>
              <w:jc w:val="left"/>
              <w:rPr>
                <w:rFonts w:ascii="Times New Roman" w:hAnsi="Times New Roman"/>
                <w:kern w:val="0"/>
                <w:sz w:val="22"/>
              </w:rPr>
            </w:pPr>
            <w:r>
              <w:rPr>
                <w:rFonts w:ascii="Times New Roman" w:hAnsi="Times New Roman"/>
                <w:kern w:val="0"/>
                <w:sz w:val="22"/>
              </w:rPr>
              <w:t>历年</w:t>
            </w:r>
          </w:p>
        </w:tc>
        <w:tc>
          <w:tcPr>
            <w:tcW w:w="2189"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1100" w:firstLineChars="500"/>
              <w:jc w:val="left"/>
              <w:rPr>
                <w:rFonts w:ascii="Times New Roman" w:hAnsi="Times New Roman"/>
                <w:kern w:val="0"/>
                <w:sz w:val="22"/>
              </w:rPr>
            </w:pPr>
            <w:r>
              <w:rPr>
                <w:rFonts w:ascii="Times New Roman" w:hAnsi="Times New Roman"/>
                <w:kern w:val="0"/>
                <w:sz w:val="22"/>
              </w:rPr>
              <w:t>——</w:t>
            </w:r>
          </w:p>
        </w:tc>
        <w:tc>
          <w:tcPr>
            <w:tcW w:w="2712"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880" w:firstLineChars="400"/>
              <w:jc w:val="left"/>
              <w:rPr>
                <w:rFonts w:ascii="Times New Roman" w:hAnsi="Times New Roman"/>
                <w:kern w:val="0"/>
                <w:sz w:val="22"/>
              </w:rPr>
            </w:pPr>
            <w:r>
              <w:rPr>
                <w:rFonts w:ascii="Times New Roman" w:hAnsi="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21" w:type="dxa"/>
            <w:vMerge w:val="continue"/>
            <w:tcBorders>
              <w:left w:val="single" w:color="000000" w:sz="8" w:space="0"/>
              <w:right w:val="single" w:color="000000" w:sz="8" w:space="0"/>
            </w:tcBorders>
            <w:vAlign w:val="center"/>
          </w:tcPr>
          <w:p/>
        </w:tc>
        <w:tc>
          <w:tcPr>
            <w:tcW w:w="1773" w:type="dxa"/>
            <w:tcBorders>
              <w:top w:val="nil"/>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kern w:val="0"/>
                <w:sz w:val="22"/>
              </w:rPr>
            </w:pPr>
            <w:r>
              <w:rPr>
                <w:rFonts w:ascii="Times New Roman" w:hAnsi="Times New Roman"/>
                <w:b/>
                <w:kern w:val="0"/>
                <w:sz w:val="22"/>
              </w:rPr>
              <w:t>收款人名称</w:t>
            </w:r>
          </w:p>
        </w:tc>
        <w:tc>
          <w:tcPr>
            <w:tcW w:w="6702" w:type="dxa"/>
            <w:gridSpan w:val="3"/>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ind w:firstLine="1766" w:firstLineChars="800"/>
              <w:jc w:val="left"/>
              <w:rPr>
                <w:rFonts w:ascii="Times New Roman" w:hAnsi="Times New Roman"/>
                <w:b/>
                <w:kern w:val="0"/>
                <w:sz w:val="22"/>
              </w:rPr>
            </w:pPr>
            <w:r>
              <w:rPr>
                <w:rFonts w:ascii="Times New Roman" w:hAnsi="Times New Roman"/>
                <w:b/>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tcBorders>
              <w:top w:val="nil"/>
              <w:left w:val="nil"/>
              <w:bottom w:val="nil"/>
              <w:right w:val="single" w:color="000000" w:sz="8" w:space="0"/>
            </w:tcBorders>
            <w:vAlign w:val="center"/>
          </w:tcPr>
          <w:p>
            <w:pPr>
              <w:widowControl/>
              <w:adjustRightInd w:val="0"/>
              <w:snapToGrid w:val="0"/>
              <w:spacing w:after="0" w:line="240" w:lineRule="auto"/>
              <w:ind w:firstLine="441" w:firstLineChars="200"/>
              <w:jc w:val="left"/>
              <w:rPr>
                <w:rFonts w:ascii="Times New Roman" w:hAnsi="Times New Roman"/>
                <w:b/>
                <w:kern w:val="0"/>
                <w:sz w:val="22"/>
              </w:rPr>
            </w:pPr>
            <w:r>
              <w:rPr>
                <w:rFonts w:ascii="Times New Roman" w:hAnsi="Times New Roman"/>
                <w:b/>
                <w:kern w:val="0"/>
                <w:sz w:val="22"/>
              </w:rPr>
              <w:t>缴款</w:t>
            </w:r>
          </w:p>
        </w:tc>
        <w:tc>
          <w:tcPr>
            <w:tcW w:w="1801" w:type="dxa"/>
            <w:tcBorders>
              <w:top w:val="nil"/>
              <w:left w:val="nil"/>
              <w:bottom w:val="single" w:color="000000" w:sz="8" w:space="0"/>
              <w:right w:val="single" w:color="000000" w:sz="8" w:space="0"/>
            </w:tcBorders>
            <w:vAlign w:val="center"/>
          </w:tcPr>
          <w:p>
            <w:pPr>
              <w:widowControl/>
              <w:adjustRightInd w:val="0"/>
              <w:snapToGrid w:val="0"/>
              <w:spacing w:after="0" w:line="240" w:lineRule="auto"/>
              <w:ind w:firstLine="220" w:firstLineChars="100"/>
              <w:jc w:val="left"/>
              <w:rPr>
                <w:rFonts w:ascii="Times New Roman" w:hAnsi="Times New Roman"/>
                <w:b/>
                <w:kern w:val="0"/>
                <w:sz w:val="22"/>
              </w:rPr>
            </w:pPr>
            <w:r>
              <w:rPr>
                <w:rFonts w:ascii="Times New Roman" w:hAnsi="Times New Roman"/>
                <w:b/>
                <w:kern w:val="0"/>
                <w:sz w:val="22"/>
              </w:rPr>
              <w:t>(小写)</w:t>
            </w:r>
          </w:p>
        </w:tc>
        <w:tc>
          <w:tcPr>
            <w:tcW w:w="4901" w:type="dxa"/>
            <w:gridSpan w:val="2"/>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r>
              <w:rPr>
                <w:rFonts w:ascii="Times New Roman" w:hAnsi="Times New Roman"/>
                <w:b/>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tcBorders>
              <w:top w:val="nil"/>
              <w:left w:val="nil"/>
              <w:bottom w:val="single" w:color="000000" w:sz="8" w:space="0"/>
              <w:right w:val="single" w:color="000000" w:sz="8" w:space="0"/>
            </w:tcBorders>
            <w:vAlign w:val="center"/>
          </w:tcPr>
          <w:p>
            <w:pPr>
              <w:widowControl/>
              <w:adjustRightInd w:val="0"/>
              <w:snapToGrid w:val="0"/>
              <w:spacing w:after="0" w:line="240" w:lineRule="auto"/>
              <w:ind w:firstLine="441" w:firstLineChars="200"/>
              <w:jc w:val="left"/>
              <w:rPr>
                <w:rFonts w:ascii="Times New Roman" w:hAnsi="Times New Roman"/>
                <w:b/>
                <w:kern w:val="0"/>
                <w:sz w:val="22"/>
              </w:rPr>
            </w:pPr>
            <w:r>
              <w:rPr>
                <w:rFonts w:ascii="Times New Roman" w:hAnsi="Times New Roman"/>
                <w:b/>
                <w:kern w:val="0"/>
                <w:sz w:val="22"/>
              </w:rPr>
              <w:t>金额</w:t>
            </w:r>
          </w:p>
        </w:tc>
        <w:tc>
          <w:tcPr>
            <w:tcW w:w="1801" w:type="dxa"/>
            <w:tcBorders>
              <w:top w:val="nil"/>
              <w:left w:val="nil"/>
              <w:bottom w:val="single" w:color="000000" w:sz="8" w:space="0"/>
              <w:right w:val="single" w:color="000000" w:sz="8" w:space="0"/>
            </w:tcBorders>
            <w:vAlign w:val="center"/>
          </w:tcPr>
          <w:p>
            <w:pPr>
              <w:widowControl/>
              <w:adjustRightInd w:val="0"/>
              <w:snapToGrid w:val="0"/>
              <w:spacing w:after="0" w:line="240" w:lineRule="auto"/>
              <w:ind w:firstLine="220" w:firstLineChars="100"/>
              <w:jc w:val="left"/>
              <w:rPr>
                <w:rFonts w:ascii="Times New Roman" w:hAnsi="Times New Roman"/>
                <w:b/>
                <w:kern w:val="0"/>
                <w:sz w:val="22"/>
              </w:rPr>
            </w:pPr>
            <w:r>
              <w:rPr>
                <w:rFonts w:ascii="Times New Roman" w:hAnsi="Times New Roman"/>
                <w:b/>
                <w:kern w:val="0"/>
                <w:sz w:val="22"/>
              </w:rPr>
              <w:t>(大写)</w:t>
            </w:r>
          </w:p>
        </w:tc>
        <w:tc>
          <w:tcPr>
            <w:tcW w:w="4901" w:type="dxa"/>
            <w:gridSpan w:val="2"/>
            <w:tcBorders>
              <w:top w:val="single" w:color="000000" w:sz="8" w:space="0"/>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r>
              <w:rPr>
                <w:rFonts w:ascii="Times New Roman" w:hAnsi="Times New Roman"/>
                <w:b/>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tcBorders>
              <w:top w:val="nil"/>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r>
              <w:rPr>
                <w:rFonts w:ascii="Times New Roman" w:hAnsi="Times New Roman"/>
                <w:b/>
                <w:kern w:val="0"/>
                <w:sz w:val="22"/>
              </w:rPr>
              <w:t>开户银行交换行行号</w:t>
            </w:r>
          </w:p>
        </w:tc>
        <w:tc>
          <w:tcPr>
            <w:tcW w:w="6702" w:type="dxa"/>
            <w:gridSpan w:val="3"/>
            <w:tcBorders>
              <w:top w:val="nil"/>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tcBorders>
              <w:top w:val="nil"/>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r>
              <w:rPr>
                <w:rFonts w:ascii="Times New Roman" w:hAnsi="Times New Roman"/>
                <w:b/>
                <w:kern w:val="0"/>
                <w:sz w:val="22"/>
              </w:rPr>
              <w:t>开户银行</w:t>
            </w:r>
          </w:p>
        </w:tc>
        <w:tc>
          <w:tcPr>
            <w:tcW w:w="6702" w:type="dxa"/>
            <w:gridSpan w:val="3"/>
            <w:tcBorders>
              <w:top w:val="nil"/>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left w:val="single" w:color="000000" w:sz="8" w:space="0"/>
              <w:right w:val="single" w:color="000000" w:sz="8" w:space="0"/>
            </w:tcBorders>
            <w:vAlign w:val="center"/>
          </w:tcPr>
          <w:p/>
        </w:tc>
        <w:tc>
          <w:tcPr>
            <w:tcW w:w="1773" w:type="dxa"/>
            <w:tcBorders>
              <w:top w:val="nil"/>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r>
              <w:rPr>
                <w:rFonts w:ascii="Times New Roman" w:hAnsi="Times New Roman"/>
                <w:b/>
                <w:kern w:val="0"/>
                <w:sz w:val="22"/>
              </w:rPr>
              <w:t>开户名称</w:t>
            </w:r>
          </w:p>
        </w:tc>
        <w:tc>
          <w:tcPr>
            <w:tcW w:w="6702" w:type="dxa"/>
            <w:gridSpan w:val="3"/>
            <w:tcBorders>
              <w:top w:val="nil"/>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4" w:type="dxa"/>
            <w:gridSpan w:val="2"/>
            <w:tcBorders>
              <w:top w:val="single" w:color="auto" w:sz="4" w:space="0"/>
              <w:left w:val="single" w:color="auto" w:sz="4" w:space="0"/>
              <w:bottom w:val="single" w:color="auto" w:sz="4" w:space="0"/>
              <w:right w:val="single" w:color="auto" w:sz="4" w:space="0"/>
            </w:tcBorders>
            <w:vAlign w:val="center"/>
          </w:tcPr>
          <w:p/>
        </w:tc>
        <w:tc>
          <w:tcPr>
            <w:tcW w:w="18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240" w:lineRule="auto"/>
              <w:jc w:val="left"/>
              <w:rPr>
                <w:rFonts w:ascii="Times New Roman" w:hAnsi="Times New Roman"/>
                <w:b/>
                <w:kern w:val="0"/>
                <w:sz w:val="22"/>
              </w:rPr>
            </w:pPr>
            <w:r>
              <w:rPr>
                <w:rFonts w:ascii="Times New Roman" w:hAnsi="Times New Roman"/>
                <w:b/>
                <w:kern w:val="0"/>
                <w:sz w:val="22"/>
              </w:rPr>
              <w:t>账号</w:t>
            </w:r>
          </w:p>
        </w:tc>
        <w:tc>
          <w:tcPr>
            <w:tcW w:w="4901" w:type="dxa"/>
            <w:gridSpan w:val="2"/>
            <w:tcBorders>
              <w:top w:val="nil"/>
              <w:left w:val="single" w:color="auto" w:sz="4" w:space="0"/>
              <w:bottom w:val="single" w:color="auto" w:sz="4"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p>
        </w:tc>
      </w:tr>
    </w:tbl>
    <w:p>
      <w:pPr>
        <w:widowControl/>
        <w:adjustRightInd w:val="0"/>
        <w:snapToGrid w:val="0"/>
        <w:spacing w:after="0" w:line="240" w:lineRule="auto"/>
        <w:jc w:val="center"/>
        <w:rPr>
          <w:rFonts w:ascii="Times New Roman" w:hAnsi="Times New Roman" w:eastAsia="等线"/>
          <w:b/>
          <w:bCs/>
          <w:kern w:val="0"/>
          <w:szCs w:val="21"/>
        </w:rPr>
        <w:sectPr>
          <w:footerReference r:id="rId6" w:type="default"/>
          <w:pgSz w:w="11900" w:h="16820"/>
          <w:pgMar w:top="2098" w:right="1474" w:bottom="1984" w:left="1587" w:header="0" w:footer="0" w:gutter="0"/>
          <w:pgNumType w:fmt="numberInDash"/>
          <w:cols w:space="720" w:num="1"/>
          <w:docGrid w:linePitch="312" w:charSpace="0"/>
        </w:sectPr>
      </w:pPr>
    </w:p>
    <w:tbl>
      <w:tblPr>
        <w:tblStyle w:val="10"/>
        <w:tblW w:w="90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4"/>
        <w:gridCol w:w="18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240" w:lineRule="auto"/>
              <w:jc w:val="center"/>
              <w:rPr>
                <w:rFonts w:ascii="Times New Roman" w:hAnsi="Times New Roman" w:eastAsia="等线"/>
                <w:kern w:val="0"/>
                <w:szCs w:val="21"/>
              </w:rPr>
            </w:pPr>
            <w:r>
              <w:rPr>
                <w:rFonts w:ascii="Times New Roman" w:hAnsi="Times New Roman" w:eastAsia="等线"/>
                <w:b/>
                <w:bCs/>
                <w:kern w:val="0"/>
                <w:szCs w:val="21"/>
              </w:rPr>
              <w:t>备注</w:t>
            </w:r>
          </w:p>
        </w:tc>
        <w:tc>
          <w:tcPr>
            <w:tcW w:w="67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240" w:lineRule="auto"/>
              <w:jc w:val="left"/>
              <w:rPr>
                <w:rFonts w:ascii="Times New Roman" w:hAnsi="Times New Roman"/>
                <w:b/>
                <w:kern w:val="0"/>
                <w:sz w:val="22"/>
              </w:rPr>
            </w:pPr>
            <w:r>
              <w:rPr>
                <w:rFonts w:ascii="Times New Roman" w:hAnsi="Times New Roman"/>
                <w:b/>
                <w:kern w:val="0"/>
                <w:sz w:val="22"/>
              </w:rPr>
              <w:t>银行缴款或者转账汇款时必须备注医药机构名称或者参保人员姓名、基金追回通知单号，并在缴款后3个工作日内将缴款凭证复印件送至以下指定医保经办机构。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4" w:type="dxa"/>
            <w:vMerge w:val="continue"/>
            <w:tcBorders>
              <w:top w:val="single" w:color="auto" w:sz="4" w:space="0"/>
              <w:left w:val="single" w:color="auto" w:sz="4" w:space="0"/>
              <w:bottom w:val="single" w:color="auto" w:sz="4" w:space="0"/>
              <w:right w:val="single" w:color="auto" w:sz="4" w:space="0"/>
            </w:tcBorders>
            <w:vAlign w:val="center"/>
          </w:tcPr>
          <w:p/>
        </w:tc>
        <w:tc>
          <w:tcPr>
            <w:tcW w:w="18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240" w:lineRule="auto"/>
              <w:jc w:val="left"/>
              <w:rPr>
                <w:rFonts w:ascii="Times New Roman" w:hAnsi="Times New Roman"/>
                <w:b/>
                <w:kern w:val="0"/>
                <w:sz w:val="22"/>
              </w:rPr>
            </w:pPr>
            <w:r>
              <w:rPr>
                <w:rFonts w:ascii="Times New Roman" w:hAnsi="Times New Roman"/>
                <w:b/>
                <w:kern w:val="0"/>
                <w:sz w:val="22"/>
              </w:rPr>
              <w:t>经办机构名称</w:t>
            </w:r>
          </w:p>
        </w:tc>
        <w:tc>
          <w:tcPr>
            <w:tcW w:w="4901" w:type="dxa"/>
            <w:tcBorders>
              <w:top w:val="nil"/>
              <w:left w:val="single" w:color="auto" w:sz="4" w:space="0"/>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4" w:type="dxa"/>
            <w:vMerge w:val="continue"/>
            <w:tcBorders>
              <w:top w:val="single" w:color="auto" w:sz="4" w:space="0"/>
              <w:left w:val="single" w:color="auto" w:sz="4" w:space="0"/>
              <w:bottom w:val="single" w:color="000000" w:sz="8" w:space="0"/>
              <w:right w:val="single" w:color="000000" w:sz="8" w:space="0"/>
            </w:tcBorders>
            <w:vAlign w:val="center"/>
          </w:tcPr>
          <w:p/>
        </w:tc>
        <w:tc>
          <w:tcPr>
            <w:tcW w:w="1801" w:type="dxa"/>
            <w:tcBorders>
              <w:top w:val="single" w:color="auto" w:sz="4" w:space="0"/>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r>
              <w:rPr>
                <w:rFonts w:ascii="Times New Roman" w:hAnsi="Times New Roman"/>
                <w:b/>
                <w:kern w:val="0"/>
                <w:sz w:val="22"/>
              </w:rPr>
              <w:t>经办机构地址</w:t>
            </w:r>
          </w:p>
        </w:tc>
        <w:tc>
          <w:tcPr>
            <w:tcW w:w="4901" w:type="dxa"/>
            <w:tcBorders>
              <w:top w:val="nil"/>
              <w:left w:val="nil"/>
              <w:bottom w:val="single" w:color="000000" w:sz="8" w:space="0"/>
              <w:right w:val="single" w:color="000000" w:sz="8" w:space="0"/>
            </w:tcBorders>
            <w:vAlign w:val="center"/>
          </w:tcPr>
          <w:p>
            <w:pPr>
              <w:widowControl/>
              <w:adjustRightInd w:val="0"/>
              <w:snapToGrid w:val="0"/>
              <w:spacing w:after="0" w:line="240" w:lineRule="auto"/>
              <w:jc w:val="left"/>
              <w:rPr>
                <w:rFonts w:ascii="Times New Roman" w:hAnsi="Times New Roman"/>
                <w:b/>
                <w:kern w:val="0"/>
                <w:sz w:val="22"/>
              </w:rPr>
            </w:pPr>
          </w:p>
        </w:tc>
      </w:tr>
    </w:tbl>
    <w:p>
      <w:pPr>
        <w:spacing w:line="240" w:lineRule="auto"/>
        <w:jc w:val="left"/>
        <w:rPr>
          <w:rFonts w:ascii="Times New Roman" w:hAnsi="Times New Roman" w:eastAsia="仿宋_GB2312"/>
          <w:sz w:val="28"/>
          <w:szCs w:val="28"/>
        </w:rPr>
      </w:pPr>
      <w:r>
        <w:rPr>
          <w:rFonts w:ascii="Times New Roman" w:hAnsi="Times New Roman" w:eastAsia="仿宋_GB2312"/>
          <w:sz w:val="28"/>
          <w:szCs w:val="28"/>
        </w:rPr>
        <w:t xml:space="preserve">本文书一式3份，一份送达本人（单位），一份送达医保经办机构，一份开具《通知单》的医保部门存档。 </w:t>
      </w:r>
    </w:p>
    <w:p>
      <w:pPr>
        <w:rPr>
          <w:rFonts w:ascii="Times New Roman" w:hAnsi="Times New Roman"/>
        </w:rPr>
        <w:sectPr>
          <w:footerReference r:id="rId7" w:type="default"/>
          <w:pgSz w:w="11900" w:h="16820"/>
          <w:pgMar w:top="2098" w:right="1474" w:bottom="1984" w:left="1587" w:header="0" w:footer="0" w:gutter="0"/>
          <w:pgNumType w:fmt="numberInDash"/>
          <w:cols w:space="720" w:num="1"/>
          <w:docGrid w:linePitch="312" w:charSpace="0"/>
        </w:sectPr>
      </w:pPr>
    </w:p>
    <w:p>
      <w:pPr>
        <w:pStyle w:val="2"/>
        <w:keepNext w:val="0"/>
        <w:keepLines w:val="0"/>
        <w:pageBreakBefore w:val="0"/>
        <w:widowControl w:val="0"/>
        <w:kinsoku/>
        <w:wordWrap/>
        <w:overflowPunct/>
        <w:topLinePunct w:val="0"/>
        <w:autoSpaceDE/>
        <w:autoSpaceDN/>
        <w:bidi w:val="0"/>
        <w:snapToGrid w:val="0"/>
        <w:spacing w:after="0" w:line="520" w:lineRule="exact"/>
        <w:textAlignment w:val="auto"/>
        <w:rPr>
          <w:rFonts w:ascii="黑体" w:eastAsia="黑体" w:cs="黑体"/>
          <w:sz w:val="32"/>
          <w:szCs w:val="32"/>
          <w:shd w:val="clear" w:color="auto" w:fill="FFFFFF"/>
        </w:rPr>
      </w:pPr>
      <w:r>
        <w:rPr>
          <w:rFonts w:hint="eastAsia" w:ascii="黑体" w:eastAsia="黑体" w:cs="黑体"/>
          <w:sz w:val="32"/>
          <w:szCs w:val="32"/>
          <w:shd w:val="clear" w:color="auto" w:fill="FFFFFF"/>
        </w:rPr>
        <w:t>附件2</w:t>
      </w:r>
    </w:p>
    <w:p>
      <w:pPr>
        <w:pStyle w:val="2"/>
        <w:keepNext w:val="0"/>
        <w:keepLines w:val="0"/>
        <w:pageBreakBefore w:val="0"/>
        <w:widowControl w:val="0"/>
        <w:kinsoku/>
        <w:wordWrap/>
        <w:overflowPunct/>
        <w:topLinePunct w:val="0"/>
        <w:autoSpaceDE/>
        <w:autoSpaceDN/>
        <w:bidi w:val="0"/>
        <w:snapToGrid w:val="0"/>
        <w:spacing w:after="0" w:line="520" w:lineRule="exact"/>
        <w:jc w:val="center"/>
        <w:textAlignment w:val="auto"/>
        <w:rPr>
          <w:rFonts w:ascii="Times New Roman" w:hAnsi="Times New Roman"/>
          <w:b/>
          <w:spacing w:val="3"/>
          <w:sz w:val="36"/>
          <w:szCs w:val="36"/>
        </w:rPr>
      </w:pPr>
      <w:r>
        <w:rPr>
          <w:rFonts w:ascii="Times New Roman" w:hAnsi="Times New Roman"/>
          <w:b/>
          <w:spacing w:val="3"/>
          <w:sz w:val="36"/>
          <w:szCs w:val="36"/>
        </w:rPr>
        <w:t>天津市医疗保障基金自查自纠退回明细单</w:t>
      </w:r>
    </w:p>
    <w:p>
      <w:pPr>
        <w:pStyle w:val="7"/>
        <w:keepNext w:val="0"/>
        <w:keepLines w:val="0"/>
        <w:pageBreakBefore w:val="0"/>
        <w:widowControl w:val="0"/>
        <w:kinsoku/>
        <w:wordWrap/>
        <w:overflowPunct/>
        <w:topLinePunct w:val="0"/>
        <w:autoSpaceDE/>
        <w:autoSpaceDN/>
        <w:bidi w:val="0"/>
        <w:adjustRightInd w:val="0"/>
        <w:snapToGrid w:val="0"/>
        <w:spacing w:after="0" w:line="520" w:lineRule="exact"/>
        <w:textAlignment w:val="auto"/>
        <w:outlineLvl w:val="0"/>
        <w:rPr>
          <w:rFonts w:ascii="Times New Roman" w:hAnsi="Times New Roman"/>
          <w:b/>
          <w:spacing w:val="3"/>
          <w:sz w:val="36"/>
          <w:szCs w:val="36"/>
        </w:rPr>
      </w:pPr>
      <w:r>
        <w:rPr>
          <w:rFonts w:hint="eastAsia" w:ascii="Times New Roman" w:hAnsi="Times New Roman"/>
          <w:b/>
          <w:spacing w:val="3"/>
          <w:sz w:val="36"/>
          <w:szCs w:val="36"/>
        </w:rPr>
        <w:t>（定点医药机构）</w:t>
      </w:r>
    </w:p>
    <w:tbl>
      <w:tblPr>
        <w:tblStyle w:val="10"/>
        <w:tblW w:w="1008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2427"/>
        <w:gridCol w:w="1200"/>
        <w:gridCol w:w="1269"/>
        <w:gridCol w:w="515"/>
        <w:gridCol w:w="466"/>
        <w:gridCol w:w="465"/>
        <w:gridCol w:w="516"/>
        <w:gridCol w:w="485"/>
        <w:gridCol w:w="473"/>
        <w:gridCol w:w="454"/>
        <w:gridCol w:w="454"/>
        <w:gridCol w:w="454"/>
        <w:gridCol w:w="454"/>
        <w:gridCol w:w="45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82" w:hRule="atLeast"/>
          <w:jc w:val="center"/>
        </w:trPr>
        <w:tc>
          <w:tcPr>
            <w:tcW w:w="2427" w:type="dxa"/>
            <w:vMerge w:val="restart"/>
            <w:tcBorders>
              <w:top w:val="single" w:color="auto" w:sz="8" w:space="0"/>
              <w:left w:val="single" w:color="auto" w:sz="8" w:space="0"/>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自查自纠类型</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（必填）</w:t>
            </w:r>
          </w:p>
        </w:tc>
        <w:tc>
          <w:tcPr>
            <w:tcW w:w="7662" w:type="dxa"/>
            <w:gridSpan w:val="13"/>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240" w:firstLineChars="100"/>
              <w:jc w:val="left"/>
              <w:outlineLvl w:val="9"/>
              <w:rPr>
                <w:rFonts w:ascii="Times New Roman" w:hAnsi="Times New Roman" w:eastAsia="宋体" w:cs="Times New Roman"/>
                <w:caps w:val="0"/>
                <w:smallCaps w:val="0"/>
                <w:color w:val="auto"/>
                <w:kern w:val="0"/>
                <w:sz w:val="24"/>
                <w:szCs w:val="24"/>
                <w:vertAlign w:val="baseline"/>
              </w:rPr>
            </w:pPr>
            <w:r>
              <w:rPr>
                <w:rFonts w:ascii="Times New Roman" w:hAnsi="Times New Roman" w:eastAsia="宋体" w:cs="Wingdings 2"/>
                <w:b w:val="0"/>
                <w:bCs w:val="0"/>
                <w:caps w:val="0"/>
                <w:smallCaps w:val="0"/>
                <w:color w:val="auto"/>
                <w:kern w:val="0"/>
                <w:sz w:val="24"/>
                <w:szCs w:val="24"/>
                <w:vertAlign w:val="baseline"/>
                <w:lang w:val="en-US" w:eastAsia="zh-CN"/>
              </w:rPr>
              <w:sym w:font="Wingdings 2" w:char="00A3"/>
            </w:r>
            <w:r>
              <w:rPr>
                <w:rFonts w:hint="eastAsia" w:ascii="Times New Roman" w:hAnsi="Times New Roman" w:eastAsia="宋体" w:cs="宋体"/>
                <w:b w:val="0"/>
                <w:bCs w:val="0"/>
                <w:caps w:val="0"/>
                <w:smallCaps w:val="0"/>
                <w:color w:val="auto"/>
                <w:kern w:val="0"/>
                <w:sz w:val="24"/>
                <w:szCs w:val="24"/>
                <w:vertAlign w:val="baseline"/>
                <w:lang w:val="en-US" w:eastAsia="zh-CN"/>
              </w:rPr>
              <w:t>医疗保障行政部门组织的自查自纠，组织部门名称：</w:t>
            </w:r>
            <w:r>
              <w:rPr>
                <w:rFonts w:ascii="Times New Roman" w:hAnsi="Times New Roman" w:eastAsia="宋体" w:cs="Times New Roman"/>
                <w:b w:val="0"/>
                <w:bCs w:val="0"/>
                <w:caps w:val="0"/>
                <w:smallCaps w:val="0"/>
                <w:color w:val="auto"/>
                <w:kern w:val="0"/>
                <w:sz w:val="24"/>
                <w:szCs w:val="24"/>
                <w:u w:val="single"/>
                <w:vertAlign w:val="baseline"/>
                <w:lang w:val="en-US" w:eastAsia="zh-CN"/>
              </w:rPr>
              <w:t xml:space="preserve">             </w:t>
            </w:r>
            <w:r>
              <w:rPr>
                <w:rFonts w:ascii="Times New Roman" w:hAnsi="Times New Roman" w:eastAsia="宋体" w:cs="Times New Roman"/>
                <w:b w:val="0"/>
                <w:bCs w:val="0"/>
                <w:caps w:val="0"/>
                <w:smallCaps w:val="0"/>
                <w:color w:val="auto"/>
                <w:kern w:val="0"/>
                <w:sz w:val="24"/>
                <w:szCs w:val="24"/>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75" w:hRule="atLeast"/>
          <w:jc w:val="center"/>
        </w:trPr>
        <w:tc>
          <w:tcPr>
            <w:tcW w:w="2427" w:type="dxa"/>
            <w:vMerge w:val="continue"/>
            <w:tcBorders>
              <w:top w:val="single" w:color="auto" w:sz="8" w:space="0"/>
              <w:left w:val="single" w:color="auto" w:sz="8" w:space="0"/>
              <w:bottom w:val="single" w:color="auto" w:sz="8" w:space="0"/>
              <w:right w:val="single" w:color="000000" w:sz="8" w:space="0"/>
            </w:tcBorders>
            <w:noWrap/>
            <w:vAlign w:val="center"/>
          </w:tcPr>
          <w:p/>
        </w:tc>
        <w:tc>
          <w:tcPr>
            <w:tcW w:w="7662" w:type="dxa"/>
            <w:gridSpan w:val="13"/>
            <w:tcBorders>
              <w:top w:val="nil"/>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240" w:firstLineChars="100"/>
              <w:jc w:val="left"/>
              <w:outlineLvl w:val="9"/>
              <w:rPr>
                <w:rFonts w:ascii="Times New Roman" w:hAnsi="Times New Roman" w:eastAsia="宋体" w:cs="Times New Roman"/>
                <w:caps w:val="0"/>
                <w:smallCaps w:val="0"/>
                <w:color w:val="auto"/>
                <w:kern w:val="0"/>
                <w:sz w:val="24"/>
                <w:szCs w:val="24"/>
                <w:vertAlign w:val="baseline"/>
              </w:rPr>
            </w:pPr>
            <w:r>
              <w:rPr>
                <w:rFonts w:ascii="Times New Roman" w:hAnsi="Times New Roman" w:eastAsia="宋体" w:cs="Wingdings 2"/>
                <w:b w:val="0"/>
                <w:bCs w:val="0"/>
                <w:caps w:val="0"/>
                <w:smallCaps w:val="0"/>
                <w:color w:val="auto"/>
                <w:kern w:val="0"/>
                <w:sz w:val="24"/>
                <w:szCs w:val="24"/>
                <w:vertAlign w:val="baseline"/>
                <w:lang w:val="en-US" w:eastAsia="zh-CN"/>
              </w:rPr>
              <w:sym w:font="Wingdings 2" w:char="00A3"/>
            </w:r>
            <w:r>
              <w:rPr>
                <w:rFonts w:hint="eastAsia" w:ascii="Times New Roman" w:hAnsi="Times New Roman" w:eastAsia="宋体" w:cs="宋体"/>
                <w:b w:val="0"/>
                <w:bCs w:val="0"/>
                <w:caps w:val="0"/>
                <w:smallCaps w:val="0"/>
                <w:color w:val="auto"/>
                <w:kern w:val="0"/>
                <w:sz w:val="24"/>
                <w:szCs w:val="24"/>
                <w:vertAlign w:val="baseline"/>
                <w:lang w:val="en-US" w:eastAsia="zh-CN"/>
              </w:rPr>
              <w:t>医疗保障经办机构组织的自查自纠，组织部门名称：</w:t>
            </w:r>
            <w:r>
              <w:rPr>
                <w:rFonts w:ascii="Times New Roman" w:hAnsi="Times New Roman" w:eastAsia="宋体" w:cs="Times New Roman"/>
                <w:b w:val="0"/>
                <w:bCs w:val="0"/>
                <w:caps w:val="0"/>
                <w:smallCaps w:val="0"/>
                <w:color w:val="auto"/>
                <w:kern w:val="0"/>
                <w:sz w:val="24"/>
                <w:szCs w:val="24"/>
                <w:u w:val="single"/>
                <w:vertAlign w:val="baseline"/>
                <w:lang w:val="en-US" w:eastAsia="zh-CN"/>
              </w:rPr>
              <w:t xml:space="preserve">             </w:t>
            </w:r>
            <w:r>
              <w:rPr>
                <w:rFonts w:ascii="Times New Roman" w:hAnsi="Times New Roman" w:eastAsia="宋体" w:cs="Times New Roman"/>
                <w:b w:val="0"/>
                <w:bCs w:val="0"/>
                <w:caps w:val="0"/>
                <w:smallCaps w:val="0"/>
                <w:color w:val="auto"/>
                <w:kern w:val="0"/>
                <w:sz w:val="24"/>
                <w:szCs w:val="24"/>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61" w:hRule="atLeast"/>
          <w:jc w:val="center"/>
        </w:trPr>
        <w:tc>
          <w:tcPr>
            <w:tcW w:w="2427" w:type="dxa"/>
            <w:vMerge w:val="continue"/>
            <w:tcBorders>
              <w:top w:val="single" w:color="auto" w:sz="8" w:space="0"/>
              <w:left w:val="single" w:color="auto" w:sz="8" w:space="0"/>
              <w:bottom w:val="single" w:color="auto" w:sz="8" w:space="0"/>
              <w:right w:val="single" w:color="000000" w:sz="8" w:space="0"/>
            </w:tcBorders>
            <w:noWrap/>
            <w:vAlign w:val="center"/>
          </w:tcPr>
          <w:p/>
        </w:tc>
        <w:tc>
          <w:tcPr>
            <w:tcW w:w="7662" w:type="dxa"/>
            <w:gridSpan w:val="13"/>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240" w:firstLineChars="100"/>
              <w:jc w:val="left"/>
              <w:outlineLvl w:val="9"/>
              <w:rPr>
                <w:rFonts w:hint="eastAsia" w:ascii="Times New Roman" w:hAnsi="Times New Roman" w:eastAsia="宋体" w:cs="宋体"/>
                <w:caps w:val="0"/>
                <w:smallCaps w:val="0"/>
                <w:color w:val="auto"/>
                <w:kern w:val="0"/>
                <w:sz w:val="24"/>
                <w:szCs w:val="24"/>
                <w:vertAlign w:val="baseline"/>
              </w:rPr>
            </w:pPr>
            <w:r>
              <w:rPr>
                <w:rFonts w:ascii="Times New Roman" w:hAnsi="Times New Roman" w:eastAsia="宋体" w:cs="Wingdings 2"/>
                <w:b w:val="0"/>
                <w:bCs w:val="0"/>
                <w:caps w:val="0"/>
                <w:smallCaps w:val="0"/>
                <w:color w:val="auto"/>
                <w:kern w:val="0"/>
                <w:sz w:val="24"/>
                <w:szCs w:val="24"/>
                <w:vertAlign w:val="baseline"/>
                <w:lang w:val="en-US" w:eastAsia="zh-CN"/>
              </w:rPr>
              <w:sym w:font="Wingdings 2" w:char="00A3"/>
            </w:r>
            <w:r>
              <w:rPr>
                <w:rFonts w:hint="eastAsia" w:ascii="Times New Roman" w:hAnsi="Times New Roman" w:eastAsia="宋体" w:cs="宋体"/>
                <w:b w:val="0"/>
                <w:bCs w:val="0"/>
                <w:caps w:val="0"/>
                <w:smallCaps w:val="0"/>
                <w:color w:val="auto"/>
                <w:kern w:val="0"/>
                <w:sz w:val="24"/>
                <w:szCs w:val="24"/>
                <w:vertAlign w:val="baseline"/>
                <w:lang w:val="en-US" w:eastAsia="zh-CN"/>
              </w:rPr>
              <w:t>自行开展的自查自纠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2427" w:type="dxa"/>
            <w:tcBorders>
              <w:top w:val="single" w:color="auto" w:sz="8" w:space="0"/>
              <w:left w:val="single" w:color="auto" w:sz="8" w:space="0"/>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定点医药机构</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基本信息</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（必填）</w:t>
            </w:r>
          </w:p>
        </w:tc>
        <w:tc>
          <w:tcPr>
            <w:tcW w:w="7662" w:type="dxa"/>
            <w:gridSpan w:val="13"/>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r>
              <w:rPr>
                <w:rFonts w:hint="eastAsia" w:ascii="Calibri" w:hAnsi="Calibri" w:eastAsia="宋体" w:cs="宋体"/>
                <w:b w:val="0"/>
                <w:bCs w:val="0"/>
                <w:caps w:val="0"/>
                <w:smallCaps w:val="0"/>
                <w:color w:val="auto"/>
                <w:kern w:val="2"/>
                <w:sz w:val="24"/>
                <w:szCs w:val="24"/>
                <w:vertAlign w:val="baseline"/>
                <w:lang w:val="en-US" w:eastAsia="zh-CN"/>
              </w:rPr>
              <w:t>名称：</w:t>
            </w:r>
            <w:r>
              <w:rPr>
                <w:rFonts w:ascii="Times New Roman" w:hAnsi="Times New Roman" w:eastAsia="宋体" w:cs="Times New Roman"/>
                <w:b w:val="0"/>
                <w:bCs w:val="0"/>
                <w:caps w:val="0"/>
                <w:smallCaps w:val="0"/>
                <w:color w:val="auto"/>
                <w:kern w:val="0"/>
                <w:sz w:val="24"/>
                <w:szCs w:val="24"/>
                <w:u w:val="single"/>
                <w:vertAlign w:val="baseline"/>
                <w:lang w:val="en-US" w:eastAsia="zh-CN"/>
              </w:rPr>
              <w:t xml:space="preserve">                    </w:t>
            </w:r>
            <w:r>
              <w:rPr>
                <w:rFonts w:ascii="Times New Roman" w:hAnsi="Times New Roman" w:eastAsia="宋体" w:cs="Times New Roman"/>
                <w:b w:val="0"/>
                <w:bCs w:val="0"/>
                <w:caps w:val="0"/>
                <w:smallCaps w:val="0"/>
                <w:color w:val="auto"/>
                <w:kern w:val="0"/>
                <w:sz w:val="24"/>
                <w:szCs w:val="24"/>
                <w:vertAlign w:val="baseline"/>
                <w:lang w:val="en-US" w:eastAsia="zh-CN"/>
              </w:rPr>
              <w:t xml:space="preserve">  </w:t>
            </w:r>
            <w:r>
              <w:rPr>
                <w:rFonts w:hint="eastAsia" w:ascii="Calibri" w:hAnsi="Calibri" w:eastAsia="宋体" w:cs="宋体"/>
                <w:b w:val="0"/>
                <w:bCs w:val="0"/>
                <w:caps w:val="0"/>
                <w:smallCaps w:val="0"/>
                <w:color w:val="auto"/>
                <w:kern w:val="2"/>
                <w:sz w:val="24"/>
                <w:szCs w:val="24"/>
                <w:vertAlign w:val="baseline"/>
                <w:lang w:val="en-US" w:eastAsia="zh-CN"/>
              </w:rPr>
              <w:t>机构编码：</w:t>
            </w:r>
            <w:r>
              <w:rPr>
                <w:rFonts w:ascii="Times New Roman" w:hAnsi="Times New Roman" w:eastAsia="宋体" w:cs="Times New Roman"/>
                <w:b w:val="0"/>
                <w:bCs w:val="0"/>
                <w:caps w:val="0"/>
                <w:smallCaps w:val="0"/>
                <w:color w:val="auto"/>
                <w:kern w:val="0"/>
                <w:sz w:val="24"/>
                <w:szCs w:val="24"/>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641" w:hRule="atLeast"/>
          <w:jc w:val="center"/>
        </w:trPr>
        <w:tc>
          <w:tcPr>
            <w:tcW w:w="2427" w:type="dxa"/>
            <w:vMerge w:val="restart"/>
            <w:tcBorders>
              <w:top w:val="single" w:color="auto" w:sz="8" w:space="0"/>
              <w:left w:val="single" w:color="auto" w:sz="8" w:space="0"/>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Times New Roman" w:hAnsi="Times New Roman" w:eastAsia="宋体" w:cs="宋体"/>
                <w:b/>
                <w:bCs/>
                <w:caps w:val="0"/>
                <w:smallCaps w:val="0"/>
                <w:color w:val="auto"/>
                <w:kern w:val="0"/>
                <w:sz w:val="24"/>
                <w:szCs w:val="24"/>
                <w:vertAlign w:val="baseline"/>
                <w:lang w:val="en-US" w:eastAsia="zh-CN"/>
              </w:rPr>
              <w:t>职工基本医保缴款</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hint="eastAsia" w:ascii="Times New Roman" w:hAnsi="Times New Roman" w:eastAsia="宋体" w:cs="宋体"/>
                <w:b/>
                <w:bCs/>
                <w:caps w:val="0"/>
                <w:smallCaps w:val="0"/>
                <w:color w:val="auto"/>
                <w:kern w:val="0"/>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Times New Roman" w:hAnsi="Times New Roman" w:eastAsia="宋体" w:cs="宋体"/>
                <w:b/>
                <w:bCs/>
                <w:caps w:val="0"/>
                <w:smallCaps w:val="0"/>
                <w:color w:val="auto"/>
                <w:kern w:val="0"/>
                <w:sz w:val="24"/>
                <w:szCs w:val="24"/>
                <w:vertAlign w:val="baseline"/>
                <w:lang w:val="en-US" w:eastAsia="zh-CN"/>
              </w:rPr>
              <w:t>不涉及此项</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（必选）</w:t>
            </w:r>
          </w:p>
        </w:tc>
        <w:tc>
          <w:tcPr>
            <w:tcW w:w="2469" w:type="dxa"/>
            <w:gridSpan w:val="2"/>
            <w:tcBorders>
              <w:top w:val="single" w:color="auto" w:sz="8" w:space="0"/>
              <w:left w:val="nil"/>
              <w:bottom w:val="nil"/>
              <w:right w:val="single" w:color="000000" w:sz="8" w:space="0"/>
            </w:tcBorders>
            <w:noWrap/>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60" w:lineRule="exact"/>
              <w:ind w:left="0" w:right="0" w:firstLine="0"/>
              <w:jc w:val="both"/>
              <w:textAlignment w:val="auto"/>
              <w:outlineLvl w:val="9"/>
              <w:rPr>
                <w:rFonts w:hint="eastAsia" w:ascii="Calibri" w:hAnsi="Calibri" w:eastAsia="宋体" w:cs="宋体"/>
                <w:b w:val="0"/>
                <w:bCs w:val="0"/>
                <w:caps w:val="0"/>
                <w:smallCaps w:val="0"/>
                <w:color w:val="auto"/>
                <w:kern w:val="2"/>
                <w:sz w:val="24"/>
                <w:szCs w:val="24"/>
                <w:vertAlign w:val="baseline"/>
                <w:lang w:val="en-US" w:eastAsia="zh-CN"/>
              </w:rPr>
            </w:pPr>
            <w:r>
              <w:rPr>
                <w:rFonts w:hint="eastAsia" w:ascii="Calibri" w:hAnsi="Calibri" w:eastAsia="宋体" w:cs="宋体"/>
                <w:b w:val="0"/>
                <w:bCs w:val="0"/>
                <w:caps w:val="0"/>
                <w:smallCaps w:val="0"/>
                <w:color w:val="auto"/>
                <w:kern w:val="2"/>
                <w:sz w:val="24"/>
                <w:szCs w:val="24"/>
                <w:vertAlign w:val="baseline"/>
                <w:lang w:val="en-US" w:eastAsia="zh-CN"/>
              </w:rPr>
              <w:t>所属年份</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60" w:lineRule="exact"/>
              <w:ind w:left="0" w:right="0" w:firstLine="0"/>
              <w:jc w:val="both"/>
              <w:textAlignment w:val="auto"/>
              <w:outlineLvl w:val="9"/>
              <w:rPr>
                <w:rFonts w:hint="eastAsia" w:ascii="Calibri" w:hAnsi="Calibri" w:eastAsia="宋体" w:cs="宋体"/>
                <w:b w:val="0"/>
                <w:bCs w:val="0"/>
                <w:caps w:val="0"/>
                <w:smallCaps w:val="0"/>
                <w:color w:val="auto"/>
                <w:kern w:val="2"/>
                <w:sz w:val="24"/>
                <w:szCs w:val="24"/>
                <w:vertAlign w:val="baseline"/>
                <w:lang w:val="en-US" w:eastAsia="zh-CN"/>
              </w:rPr>
            </w:pPr>
            <w:r>
              <w:rPr>
                <w:rFonts w:hint="eastAsia" w:ascii="Calibri" w:hAnsi="Calibri" w:eastAsia="宋体" w:cs="宋体"/>
                <w:b w:val="0"/>
                <w:bCs w:val="0"/>
                <w:caps w:val="0"/>
                <w:smallCaps w:val="0"/>
                <w:color w:val="auto"/>
                <w:kern w:val="2"/>
                <w:sz w:val="24"/>
                <w:szCs w:val="24"/>
                <w:vertAlign w:val="baseline"/>
                <w:lang w:val="en-US" w:eastAsia="zh-CN"/>
              </w:rPr>
              <w:t>（至少选择一项）</w:t>
            </w:r>
          </w:p>
        </w:tc>
        <w:tc>
          <w:tcPr>
            <w:tcW w:w="2447" w:type="dxa"/>
            <w:gridSpan w:val="5"/>
            <w:tcBorders>
              <w:top w:val="single" w:color="auto" w:sz="8" w:space="0"/>
              <w:left w:val="nil"/>
              <w:bottom w:val="nil"/>
              <w:right w:val="single" w:color="000000" w:sz="8" w:space="0"/>
            </w:tcBorders>
            <w:noWrap/>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60" w:lineRule="exact"/>
              <w:ind w:left="0" w:right="0" w:firstLine="0"/>
              <w:jc w:val="both"/>
              <w:textAlignment w:val="auto"/>
              <w:outlineLvl w:val="9"/>
              <w:rPr>
                <w:rFonts w:hint="eastAsia" w:ascii="Calibri" w:hAnsi="Calibri" w:eastAsia="宋体" w:cs="宋体"/>
                <w:b w:val="0"/>
                <w:bCs w:val="0"/>
                <w:caps w:val="0"/>
                <w:smallCaps w:val="0"/>
                <w:color w:val="auto"/>
                <w:kern w:val="2"/>
                <w:sz w:val="24"/>
                <w:szCs w:val="24"/>
                <w:vertAlign w:val="baseline"/>
                <w:lang w:val="en-US" w:eastAsia="zh-CN"/>
              </w:rPr>
            </w:pPr>
            <w:r>
              <w:rPr>
                <w:rFonts w:hint="eastAsia" w:ascii="Calibri" w:hAnsi="Calibri" w:eastAsia="宋体" w:cs="宋体"/>
                <w:b w:val="0"/>
                <w:bCs w:val="0"/>
                <w:caps w:val="0"/>
                <w:smallCaps w:val="0"/>
                <w:color w:val="auto"/>
                <w:kern w:val="2"/>
                <w:sz w:val="24"/>
                <w:szCs w:val="24"/>
                <w:vertAlign w:val="baseline"/>
                <w:lang w:val="en-US" w:eastAsia="zh-CN"/>
              </w:rPr>
              <w:t>费用类别</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60" w:lineRule="exact"/>
              <w:ind w:left="0" w:right="0" w:firstLine="0"/>
              <w:jc w:val="both"/>
              <w:textAlignment w:val="auto"/>
              <w:outlineLvl w:val="9"/>
              <w:rPr>
                <w:rFonts w:hint="eastAsia" w:ascii="Calibri" w:hAnsi="Calibri" w:eastAsia="宋体" w:cs="宋体"/>
                <w:b w:val="0"/>
                <w:bCs w:val="0"/>
                <w:caps w:val="0"/>
                <w:smallCaps w:val="0"/>
                <w:color w:val="auto"/>
                <w:kern w:val="2"/>
                <w:sz w:val="24"/>
                <w:szCs w:val="24"/>
                <w:vertAlign w:val="baseline"/>
                <w:lang w:val="en-US" w:eastAsia="zh-CN"/>
              </w:rPr>
            </w:pPr>
            <w:r>
              <w:rPr>
                <w:rFonts w:hint="eastAsia" w:ascii="Calibri" w:hAnsi="Calibri" w:eastAsia="宋体" w:cs="宋体"/>
                <w:b w:val="0"/>
                <w:bCs w:val="0"/>
                <w:caps w:val="0"/>
                <w:smallCaps w:val="0"/>
                <w:color w:val="auto"/>
                <w:kern w:val="2"/>
                <w:sz w:val="24"/>
                <w:szCs w:val="24"/>
                <w:vertAlign w:val="baseline"/>
                <w:lang w:val="en-US" w:eastAsia="zh-CN"/>
              </w:rPr>
              <w:t>（至少选择一项）</w:t>
            </w:r>
          </w:p>
        </w:tc>
        <w:tc>
          <w:tcPr>
            <w:tcW w:w="2746" w:type="dxa"/>
            <w:gridSpan w:val="6"/>
            <w:tcBorders>
              <w:top w:val="single" w:color="auto" w:sz="8" w:space="0"/>
              <w:left w:val="nil"/>
              <w:bottom w:val="nil"/>
              <w:right w:val="single" w:color="000000" w:sz="8" w:space="0"/>
            </w:tcBorders>
            <w:noWrap/>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60" w:lineRule="exact"/>
              <w:ind w:left="0" w:right="0" w:firstLine="0"/>
              <w:jc w:val="both"/>
              <w:textAlignment w:val="auto"/>
              <w:outlineLvl w:val="9"/>
              <w:rPr>
                <w:rFonts w:hint="eastAsia" w:ascii="Calibri" w:hAnsi="Calibri" w:eastAsia="宋体" w:cs="宋体"/>
                <w:b w:val="0"/>
                <w:bCs w:val="0"/>
                <w:caps w:val="0"/>
                <w:smallCaps w:val="0"/>
                <w:color w:val="auto"/>
                <w:kern w:val="2"/>
                <w:sz w:val="24"/>
                <w:szCs w:val="24"/>
                <w:vertAlign w:val="baseline"/>
                <w:lang w:val="en-US" w:eastAsia="zh-CN"/>
              </w:rPr>
            </w:pPr>
            <w:r>
              <w:rPr>
                <w:rFonts w:hint="eastAsia" w:ascii="Calibri" w:hAnsi="Calibri" w:eastAsia="宋体" w:cs="宋体"/>
                <w:b w:val="0"/>
                <w:bCs w:val="0"/>
                <w:caps w:val="0"/>
                <w:smallCaps w:val="0"/>
                <w:color w:val="auto"/>
                <w:kern w:val="2"/>
                <w:sz w:val="24"/>
                <w:szCs w:val="24"/>
                <w:vertAlign w:val="baseline"/>
                <w:lang w:val="en-US" w:eastAsia="zh-CN"/>
              </w:rPr>
              <w:t>应退回金额</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60" w:lineRule="exact"/>
              <w:ind w:left="0" w:right="0" w:firstLine="0"/>
              <w:jc w:val="both"/>
              <w:textAlignment w:val="auto"/>
              <w:outlineLvl w:val="9"/>
              <w:rPr>
                <w:rFonts w:hint="eastAsia" w:ascii="Calibri" w:hAnsi="Calibri" w:eastAsia="宋体" w:cs="宋体"/>
                <w:b w:val="0"/>
                <w:bCs w:val="0"/>
                <w:caps w:val="0"/>
                <w:smallCaps w:val="0"/>
                <w:color w:val="auto"/>
                <w:kern w:val="2"/>
                <w:sz w:val="24"/>
                <w:szCs w:val="24"/>
                <w:vertAlign w:val="baseline"/>
                <w:lang w:val="en-US" w:eastAsia="zh-CN"/>
              </w:rPr>
            </w:pPr>
            <w:r>
              <w:rPr>
                <w:rFonts w:hint="eastAsia" w:ascii="Calibri" w:hAnsi="Calibri" w:eastAsia="宋体" w:cs="宋体"/>
                <w:b w:val="0"/>
                <w:bCs w:val="0"/>
                <w:caps w:val="0"/>
                <w:smallCaps w:val="0"/>
                <w:color w:val="auto"/>
                <w:kern w:val="2"/>
                <w:sz w:val="24"/>
                <w:szCs w:val="24"/>
                <w:vertAlign w:val="baseline"/>
                <w:lang w:val="en-US" w:eastAsia="zh-CN"/>
              </w:rPr>
              <w:t>（至少填写一项）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29" w:hRule="atLeast"/>
          <w:jc w:val="center"/>
        </w:trPr>
        <w:tc>
          <w:tcPr>
            <w:tcW w:w="2427" w:type="dxa"/>
            <w:vMerge w:val="continue"/>
            <w:tcBorders>
              <w:top w:val="single" w:color="auto" w:sz="8" w:space="0"/>
              <w:left w:val="single" w:color="auto" w:sz="8" w:space="0"/>
              <w:bottom w:val="single" w:color="000000" w:sz="8" w:space="0"/>
              <w:right w:val="single" w:color="000000" w:sz="8" w:space="0"/>
            </w:tcBorders>
            <w:noWrap/>
            <w:vAlign w:val="center"/>
          </w:tcPr>
          <w:p/>
        </w:tc>
        <w:tc>
          <w:tcPr>
            <w:tcW w:w="2469" w:type="dxa"/>
            <w:gridSpan w:val="2"/>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Calibri" w:hAnsi="Calibri" w:eastAsia="宋体" w:cs="宋体"/>
                <w:b w:val="0"/>
                <w:bCs w:val="0"/>
                <w:caps w:val="0"/>
                <w:smallCaps w:val="0"/>
                <w:color w:val="auto"/>
                <w:kern w:val="2"/>
                <w:sz w:val="24"/>
                <w:szCs w:val="24"/>
                <w:vertAlign w:val="baseline"/>
                <w:lang w:val="en-US" w:eastAsia="zh-CN"/>
              </w:rPr>
              <w:t>历年</w:t>
            </w:r>
            <w:r>
              <w:rPr>
                <w:rFonts w:hint="eastAsia" w:ascii="Calibri" w:hAnsi="Calibri" w:eastAsia="宋体" w:cs="宋体"/>
                <w:b w:val="0"/>
                <w:bCs w:val="0"/>
                <w:caps w:val="0"/>
                <w:smallCaps w:val="0"/>
                <w:color w:val="auto"/>
                <w:kern w:val="2"/>
                <w:sz w:val="24"/>
                <w:szCs w:val="24"/>
                <w:vertAlign w:val="baseline"/>
                <w:lang w:val="en-US" w:eastAsia="zh-CN"/>
              </w:rPr>
              <w:tab/>
            </w:r>
          </w:p>
        </w:tc>
        <w:tc>
          <w:tcPr>
            <w:tcW w:w="2447" w:type="dxa"/>
            <w:gridSpan w:val="5"/>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r>
              <w:rPr>
                <w:rFonts w:hint="eastAsia" w:ascii="Calibri" w:hAnsi="Calibri" w:eastAsia="宋体" w:cs="宋体"/>
                <w:b w:val="0"/>
                <w:bCs w:val="0"/>
                <w:caps w:val="0"/>
                <w:smallCaps w:val="0"/>
                <w:color w:val="auto"/>
                <w:kern w:val="2"/>
                <w:sz w:val="24"/>
                <w:szCs w:val="24"/>
                <w:vertAlign w:val="baseline"/>
                <w:lang w:val="en-US" w:eastAsia="zh-CN"/>
              </w:rPr>
              <w:t>——</w:t>
            </w:r>
            <w:r>
              <w:rPr>
                <w:rFonts w:hint="eastAsia" w:ascii="Calibri" w:hAnsi="Calibri" w:eastAsia="宋体" w:cs="宋体"/>
                <w:b w:val="0"/>
                <w:bCs w:val="0"/>
                <w:caps w:val="0"/>
                <w:smallCaps w:val="0"/>
                <w:color w:val="auto"/>
                <w:kern w:val="2"/>
                <w:sz w:val="24"/>
                <w:szCs w:val="24"/>
                <w:vertAlign w:val="baseline"/>
                <w:lang w:val="en-US" w:eastAsia="zh-CN"/>
              </w:rPr>
              <w:tab/>
            </w:r>
            <w:r>
              <w:rPr>
                <w:rFonts w:hint="eastAsia" w:ascii="Calibri" w:hAnsi="Calibri" w:eastAsia="宋体" w:cs="宋体"/>
                <w:b w:val="0"/>
                <w:bCs w:val="0"/>
                <w:caps w:val="0"/>
                <w:smallCaps w:val="0"/>
                <w:color w:val="auto"/>
                <w:kern w:val="2"/>
                <w:sz w:val="24"/>
                <w:szCs w:val="24"/>
                <w:vertAlign w:val="baseline"/>
                <w:lang w:val="en-US" w:eastAsia="zh-CN"/>
              </w:rPr>
              <w:t>　</w:t>
            </w:r>
          </w:p>
        </w:tc>
        <w:tc>
          <w:tcPr>
            <w:tcW w:w="2746" w:type="dxa"/>
            <w:gridSpan w:val="6"/>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29" w:hRule="atLeast"/>
          <w:jc w:val="center"/>
        </w:trPr>
        <w:tc>
          <w:tcPr>
            <w:tcW w:w="2427" w:type="dxa"/>
            <w:vMerge w:val="continue"/>
            <w:tcBorders>
              <w:top w:val="single" w:color="auto" w:sz="8" w:space="0"/>
              <w:left w:val="single" w:color="auto" w:sz="8" w:space="0"/>
              <w:bottom w:val="single" w:color="000000" w:sz="8" w:space="0"/>
              <w:right w:val="single" w:color="000000" w:sz="8" w:space="0"/>
            </w:tcBorders>
            <w:noWrap/>
            <w:vAlign w:val="center"/>
          </w:tcPr>
          <w:p/>
        </w:tc>
        <w:tc>
          <w:tcPr>
            <w:tcW w:w="2469" w:type="dxa"/>
            <w:gridSpan w:val="2"/>
            <w:vMerge w:val="restart"/>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hint="eastAsia" w:ascii="宋体" w:eastAsia="宋体" w:cs="宋体"/>
                <w:caps w:val="0"/>
                <w:smallCaps w:val="0"/>
                <w:color w:val="auto"/>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宋体" w:eastAsia="宋体" w:cs="宋体"/>
                <w:b w:val="0"/>
                <w:bCs w:val="0"/>
                <w:caps w:val="0"/>
                <w:smallCaps w:val="0"/>
                <w:color w:val="auto"/>
                <w:kern w:val="0"/>
                <w:sz w:val="24"/>
                <w:szCs w:val="24"/>
                <w:vertAlign w:val="baseline"/>
                <w:lang w:val="en-US" w:eastAsia="zh-CN"/>
              </w:rPr>
              <w:t>当年</w:t>
            </w:r>
          </w:p>
        </w:tc>
        <w:tc>
          <w:tcPr>
            <w:tcW w:w="2447" w:type="dxa"/>
            <w:gridSpan w:val="5"/>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Times New Roman" w:hAnsi="Times New Roman" w:eastAsia="宋体" w:cs="宋体"/>
                <w:b w:val="0"/>
                <w:bCs w:val="0"/>
                <w:caps w:val="0"/>
                <w:smallCaps w:val="0"/>
                <w:color w:val="auto"/>
                <w:kern w:val="0"/>
                <w:sz w:val="24"/>
                <w:szCs w:val="24"/>
                <w:vertAlign w:val="baseline"/>
                <w:lang w:val="en-US" w:eastAsia="zh-CN"/>
              </w:rPr>
              <w:t>住院费</w:t>
            </w:r>
          </w:p>
        </w:tc>
        <w:tc>
          <w:tcPr>
            <w:tcW w:w="2746" w:type="dxa"/>
            <w:gridSpan w:val="6"/>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29" w:hRule="atLeast"/>
          <w:jc w:val="center"/>
        </w:trPr>
        <w:tc>
          <w:tcPr>
            <w:tcW w:w="2427" w:type="dxa"/>
            <w:vMerge w:val="continue"/>
            <w:tcBorders>
              <w:top w:val="single" w:color="auto" w:sz="8" w:space="0"/>
              <w:left w:val="single" w:color="auto" w:sz="8" w:space="0"/>
              <w:bottom w:val="single" w:color="000000" w:sz="8" w:space="0"/>
              <w:right w:val="single" w:color="000000" w:sz="8" w:space="0"/>
            </w:tcBorders>
            <w:noWrap/>
            <w:vAlign w:val="center"/>
          </w:tcPr>
          <w:p/>
        </w:tc>
        <w:tc>
          <w:tcPr>
            <w:tcW w:w="2469" w:type="dxa"/>
            <w:gridSpan w:val="2"/>
            <w:vMerge w:val="continue"/>
            <w:tcBorders>
              <w:top w:val="single" w:color="auto" w:sz="8" w:space="0"/>
              <w:left w:val="nil"/>
              <w:bottom w:val="nil"/>
              <w:right w:val="single" w:color="000000" w:sz="8" w:space="0"/>
            </w:tcBorders>
            <w:noWrap/>
            <w:vAlign w:val="center"/>
          </w:tcPr>
          <w:p/>
        </w:tc>
        <w:tc>
          <w:tcPr>
            <w:tcW w:w="2447" w:type="dxa"/>
            <w:gridSpan w:val="5"/>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Times New Roman" w:hAnsi="Times New Roman" w:eastAsia="宋体" w:cs="宋体"/>
                <w:b w:val="0"/>
                <w:bCs w:val="0"/>
                <w:caps w:val="0"/>
                <w:smallCaps w:val="0"/>
                <w:color w:val="auto"/>
                <w:kern w:val="0"/>
                <w:sz w:val="24"/>
                <w:szCs w:val="24"/>
                <w:vertAlign w:val="baseline"/>
                <w:lang w:val="en-US" w:eastAsia="zh-CN"/>
              </w:rPr>
              <w:t>门诊费</w:t>
            </w:r>
          </w:p>
        </w:tc>
        <w:tc>
          <w:tcPr>
            <w:tcW w:w="2746" w:type="dxa"/>
            <w:gridSpan w:val="6"/>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29" w:hRule="atLeast"/>
          <w:jc w:val="center"/>
        </w:trPr>
        <w:tc>
          <w:tcPr>
            <w:tcW w:w="2427" w:type="dxa"/>
            <w:vMerge w:val="continue"/>
            <w:tcBorders>
              <w:top w:val="single" w:color="auto" w:sz="8" w:space="0"/>
              <w:left w:val="single" w:color="auto" w:sz="8" w:space="0"/>
              <w:bottom w:val="single" w:color="000000" w:sz="8" w:space="0"/>
              <w:right w:val="single" w:color="000000" w:sz="8" w:space="0"/>
            </w:tcBorders>
            <w:noWrap/>
            <w:vAlign w:val="center"/>
          </w:tcPr>
          <w:p/>
        </w:tc>
        <w:tc>
          <w:tcPr>
            <w:tcW w:w="2469" w:type="dxa"/>
            <w:gridSpan w:val="2"/>
            <w:vMerge w:val="continue"/>
            <w:tcBorders>
              <w:top w:val="single" w:color="auto" w:sz="8" w:space="0"/>
              <w:left w:val="nil"/>
              <w:bottom w:val="nil"/>
              <w:right w:val="single" w:color="000000" w:sz="8" w:space="0"/>
            </w:tcBorders>
            <w:noWrap/>
            <w:vAlign w:val="center"/>
          </w:tcPr>
          <w:p/>
        </w:tc>
        <w:tc>
          <w:tcPr>
            <w:tcW w:w="2447" w:type="dxa"/>
            <w:gridSpan w:val="5"/>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Times New Roman" w:hAnsi="Times New Roman" w:eastAsia="宋体" w:cs="宋体"/>
                <w:b w:val="0"/>
                <w:bCs w:val="0"/>
                <w:caps w:val="0"/>
                <w:smallCaps w:val="0"/>
                <w:color w:val="auto"/>
                <w:kern w:val="0"/>
                <w:sz w:val="24"/>
                <w:szCs w:val="24"/>
                <w:vertAlign w:val="baseline"/>
                <w:lang w:val="en-US" w:eastAsia="zh-CN"/>
              </w:rPr>
              <w:t>门特费</w:t>
            </w:r>
          </w:p>
        </w:tc>
        <w:tc>
          <w:tcPr>
            <w:tcW w:w="2746" w:type="dxa"/>
            <w:gridSpan w:val="6"/>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29" w:hRule="atLeast"/>
          <w:jc w:val="center"/>
        </w:trPr>
        <w:tc>
          <w:tcPr>
            <w:tcW w:w="2427" w:type="dxa"/>
            <w:vMerge w:val="continue"/>
            <w:tcBorders>
              <w:top w:val="single" w:color="auto" w:sz="8" w:space="0"/>
              <w:left w:val="single" w:color="auto" w:sz="8" w:space="0"/>
              <w:bottom w:val="single" w:color="000000" w:sz="8" w:space="0"/>
              <w:right w:val="single" w:color="000000" w:sz="8" w:space="0"/>
            </w:tcBorders>
            <w:noWrap/>
            <w:vAlign w:val="center"/>
          </w:tcPr>
          <w:p/>
        </w:tc>
        <w:tc>
          <w:tcPr>
            <w:tcW w:w="2469" w:type="dxa"/>
            <w:gridSpan w:val="2"/>
            <w:vMerge w:val="continue"/>
            <w:tcBorders>
              <w:top w:val="single" w:color="auto" w:sz="8" w:space="0"/>
              <w:left w:val="nil"/>
              <w:bottom w:val="nil"/>
              <w:right w:val="single" w:color="000000" w:sz="8" w:space="0"/>
            </w:tcBorders>
            <w:noWrap/>
            <w:vAlign w:val="center"/>
          </w:tcPr>
          <w:p/>
        </w:tc>
        <w:tc>
          <w:tcPr>
            <w:tcW w:w="2447" w:type="dxa"/>
            <w:gridSpan w:val="5"/>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Times New Roman" w:hAnsi="Times New Roman" w:eastAsia="宋体" w:cs="宋体"/>
                <w:b w:val="0"/>
                <w:bCs w:val="0"/>
                <w:caps w:val="0"/>
                <w:smallCaps w:val="0"/>
                <w:color w:val="auto"/>
                <w:kern w:val="0"/>
                <w:sz w:val="24"/>
                <w:szCs w:val="24"/>
                <w:vertAlign w:val="baseline"/>
                <w:lang w:val="en-US" w:eastAsia="zh-CN"/>
              </w:rPr>
              <w:t>生育津贴</w:t>
            </w:r>
          </w:p>
        </w:tc>
        <w:tc>
          <w:tcPr>
            <w:tcW w:w="2746" w:type="dxa"/>
            <w:gridSpan w:val="6"/>
            <w:tcBorders>
              <w:top w:val="single" w:color="auto" w:sz="8" w:space="0"/>
              <w:left w:val="nil"/>
              <w:bottom w:val="nil"/>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Calibri" w:hAnsi="Calibri" w:eastAsia="宋体" w:cs="Calibri"/>
                <w:caps w:val="0"/>
                <w:smallCaps w:val="0"/>
                <w:color w:val="auto"/>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35" w:hRule="atLeast"/>
          <w:jc w:val="center"/>
        </w:trPr>
        <w:tc>
          <w:tcPr>
            <w:tcW w:w="2427" w:type="dxa"/>
            <w:vMerge w:val="continue"/>
            <w:tcBorders>
              <w:top w:val="single" w:color="auto" w:sz="8" w:space="0"/>
              <w:left w:val="single" w:color="auto" w:sz="8" w:space="0"/>
              <w:bottom w:val="single" w:color="000000" w:sz="8" w:space="0"/>
              <w:right w:val="single" w:color="000000" w:sz="8" w:space="0"/>
            </w:tcBorders>
            <w:noWrap/>
            <w:vAlign w:val="center"/>
          </w:tcPr>
          <w:p/>
        </w:tc>
        <w:tc>
          <w:tcPr>
            <w:tcW w:w="1200" w:type="dxa"/>
            <w:vMerge w:val="restart"/>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ascii="Calibri" w:hAnsi="Calibri" w:eastAsia="宋体" w:cs="Calibri"/>
                <w:caps w:val="0"/>
                <w:smallCaps w:val="0"/>
                <w:color w:val="auto"/>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缴款金额</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ascii="Times New Roman" w:hAnsi="Times New Roman" w:eastAsia="宋体" w:cs="Times New Roman"/>
                <w:b/>
                <w:bCs/>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（必填）</w:t>
            </w:r>
          </w:p>
        </w:tc>
        <w:tc>
          <w:tcPr>
            <w:tcW w:w="1269" w:type="dxa"/>
            <w:vMerge w:val="restart"/>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（小写）</w:t>
            </w:r>
          </w:p>
        </w:tc>
        <w:tc>
          <w:tcPr>
            <w:tcW w:w="515"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亿</w:t>
            </w:r>
          </w:p>
        </w:tc>
        <w:tc>
          <w:tcPr>
            <w:tcW w:w="466"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千</w:t>
            </w:r>
          </w:p>
        </w:tc>
        <w:tc>
          <w:tcPr>
            <w:tcW w:w="465"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百</w:t>
            </w:r>
          </w:p>
        </w:tc>
        <w:tc>
          <w:tcPr>
            <w:tcW w:w="516"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十</w:t>
            </w:r>
          </w:p>
        </w:tc>
        <w:tc>
          <w:tcPr>
            <w:tcW w:w="485"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万</w:t>
            </w:r>
          </w:p>
        </w:tc>
        <w:tc>
          <w:tcPr>
            <w:tcW w:w="473"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千</w:t>
            </w:r>
          </w:p>
        </w:tc>
        <w:tc>
          <w:tcPr>
            <w:tcW w:w="454"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百</w:t>
            </w:r>
          </w:p>
        </w:tc>
        <w:tc>
          <w:tcPr>
            <w:tcW w:w="454"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十</w:t>
            </w:r>
          </w:p>
        </w:tc>
        <w:tc>
          <w:tcPr>
            <w:tcW w:w="454"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元</w:t>
            </w:r>
          </w:p>
        </w:tc>
        <w:tc>
          <w:tcPr>
            <w:tcW w:w="454"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角</w:t>
            </w:r>
          </w:p>
        </w:tc>
        <w:tc>
          <w:tcPr>
            <w:tcW w:w="457"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68" w:hRule="atLeast"/>
          <w:jc w:val="center"/>
        </w:trPr>
        <w:tc>
          <w:tcPr>
            <w:tcW w:w="2427" w:type="dxa"/>
            <w:vMerge w:val="continue"/>
            <w:tcBorders>
              <w:top w:val="single" w:color="auto" w:sz="8" w:space="0"/>
              <w:left w:val="single" w:color="auto" w:sz="8" w:space="0"/>
              <w:bottom w:val="single" w:color="000000" w:sz="8" w:space="0"/>
              <w:right w:val="single" w:color="000000" w:sz="8" w:space="0"/>
            </w:tcBorders>
            <w:noWrap/>
            <w:vAlign w:val="center"/>
          </w:tcPr>
          <w:p/>
        </w:tc>
        <w:tc>
          <w:tcPr>
            <w:tcW w:w="1200" w:type="dxa"/>
            <w:vMerge w:val="continue"/>
            <w:tcBorders>
              <w:top w:val="single" w:color="auto" w:sz="8" w:space="0"/>
              <w:left w:val="nil"/>
              <w:bottom w:val="single" w:color="000000" w:sz="8" w:space="0"/>
              <w:right w:val="single" w:color="000000" w:sz="8" w:space="0"/>
            </w:tcBorders>
            <w:noWrap/>
            <w:vAlign w:val="center"/>
          </w:tcPr>
          <w:p/>
        </w:tc>
        <w:tc>
          <w:tcPr>
            <w:tcW w:w="1269" w:type="dxa"/>
            <w:vMerge w:val="continue"/>
            <w:tcBorders>
              <w:top w:val="single" w:color="auto" w:sz="8" w:space="0"/>
              <w:left w:val="nil"/>
              <w:bottom w:val="single" w:color="000000" w:sz="8" w:space="0"/>
              <w:right w:val="single" w:color="000000" w:sz="8" w:space="0"/>
            </w:tcBorders>
            <w:noWrap/>
            <w:vAlign w:val="center"/>
          </w:tcPr>
          <w:p/>
        </w:tc>
        <w:tc>
          <w:tcPr>
            <w:tcW w:w="515"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c>
          <w:tcPr>
            <w:tcW w:w="466"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c>
          <w:tcPr>
            <w:tcW w:w="465"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c>
          <w:tcPr>
            <w:tcW w:w="516"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c>
          <w:tcPr>
            <w:tcW w:w="485"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c>
          <w:tcPr>
            <w:tcW w:w="473"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c>
          <w:tcPr>
            <w:tcW w:w="454"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c>
          <w:tcPr>
            <w:tcW w:w="454"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c>
          <w:tcPr>
            <w:tcW w:w="454"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c>
          <w:tcPr>
            <w:tcW w:w="454"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c>
          <w:tcPr>
            <w:tcW w:w="457"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470" w:hRule="atLeast"/>
          <w:jc w:val="center"/>
        </w:trPr>
        <w:tc>
          <w:tcPr>
            <w:tcW w:w="2427" w:type="dxa"/>
            <w:vMerge w:val="continue"/>
            <w:tcBorders>
              <w:top w:val="single" w:color="auto" w:sz="8" w:space="0"/>
              <w:left w:val="single" w:color="auto" w:sz="8" w:space="0"/>
              <w:bottom w:val="single" w:color="000000" w:sz="8" w:space="0"/>
              <w:right w:val="single" w:color="000000" w:sz="8" w:space="0"/>
            </w:tcBorders>
            <w:noWrap/>
            <w:vAlign w:val="center"/>
          </w:tcPr>
          <w:p/>
        </w:tc>
        <w:tc>
          <w:tcPr>
            <w:tcW w:w="1200" w:type="dxa"/>
            <w:vMerge w:val="continue"/>
            <w:tcBorders>
              <w:top w:val="single" w:color="auto" w:sz="8" w:space="0"/>
              <w:left w:val="nil"/>
              <w:bottom w:val="single" w:color="000000" w:sz="8" w:space="0"/>
              <w:right w:val="single" w:color="000000" w:sz="8" w:space="0"/>
            </w:tcBorders>
            <w:noWrap/>
            <w:vAlign w:val="center"/>
          </w:tcPr>
          <w:p/>
        </w:tc>
        <w:tc>
          <w:tcPr>
            <w:tcW w:w="1269" w:type="dxa"/>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（大写）</w:t>
            </w:r>
          </w:p>
        </w:tc>
        <w:tc>
          <w:tcPr>
            <w:tcW w:w="5193" w:type="dxa"/>
            <w:gridSpan w:val="11"/>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592" w:hRule="atLeast"/>
          <w:jc w:val="center"/>
        </w:trPr>
        <w:tc>
          <w:tcPr>
            <w:tcW w:w="2427" w:type="dxa"/>
            <w:vMerge w:val="restart"/>
            <w:tcBorders>
              <w:top w:val="nil"/>
              <w:left w:val="single" w:color="auto" w:sz="8" w:space="0"/>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Times New Roman" w:hAnsi="Times New Roman" w:eastAsia="宋体" w:cs="宋体"/>
                <w:b/>
                <w:bCs/>
                <w:caps w:val="0"/>
                <w:smallCaps w:val="0"/>
                <w:color w:val="auto"/>
                <w:kern w:val="0"/>
                <w:sz w:val="24"/>
                <w:szCs w:val="24"/>
                <w:vertAlign w:val="baseline"/>
                <w:lang w:val="en-US" w:eastAsia="zh-CN"/>
              </w:rPr>
              <w:t>居民基本医保缴款</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hint="eastAsia" w:ascii="Times New Roman" w:hAnsi="Times New Roman" w:eastAsia="宋体" w:cs="宋体"/>
                <w:b/>
                <w:bCs/>
                <w:caps w:val="0"/>
                <w:smallCaps w:val="0"/>
                <w:color w:val="auto"/>
                <w:kern w:val="0"/>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Times New Roman" w:hAnsi="Times New Roman" w:eastAsia="宋体" w:cs="宋体"/>
                <w:b/>
                <w:bCs/>
                <w:caps w:val="0"/>
                <w:smallCaps w:val="0"/>
                <w:color w:val="auto"/>
                <w:kern w:val="0"/>
                <w:sz w:val="24"/>
                <w:szCs w:val="24"/>
                <w:vertAlign w:val="baseline"/>
                <w:lang w:val="en-US" w:eastAsia="zh-CN"/>
              </w:rPr>
              <w:t>不涉及此项</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ascii="Calibri" w:hAnsi="Calibri" w:eastAsia="宋体" w:cs="Calibri"/>
                <w:caps w:val="0"/>
                <w:smallCaps w:val="0"/>
                <w:color w:val="auto"/>
                <w:sz w:val="21"/>
                <w:szCs w:val="21"/>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（必选）</w:t>
            </w:r>
          </w:p>
        </w:tc>
        <w:tc>
          <w:tcPr>
            <w:tcW w:w="2469" w:type="dxa"/>
            <w:gridSpan w:val="2"/>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exact"/>
              <w:ind w:left="0" w:right="0" w:firstLine="0"/>
              <w:jc w:val="both"/>
              <w:textAlignment w:val="auto"/>
              <w:outlineLvl w:val="9"/>
              <w:rPr>
                <w:rFonts w:ascii="Calibri" w:hAnsi="Calibri" w:eastAsia="宋体" w:cs="Calibri"/>
                <w:caps w:val="0"/>
                <w:smallCaps w:val="0"/>
                <w:color w:val="auto"/>
                <w:sz w:val="24"/>
                <w:szCs w:val="24"/>
                <w:vertAlign w:val="baseline"/>
              </w:rPr>
            </w:pPr>
            <w:r>
              <w:rPr>
                <w:rFonts w:hint="eastAsia" w:ascii="Calibri" w:hAnsi="Calibri" w:eastAsia="宋体" w:cs="宋体"/>
                <w:b w:val="0"/>
                <w:bCs w:val="0"/>
                <w:caps w:val="0"/>
                <w:smallCaps w:val="0"/>
                <w:color w:val="auto"/>
                <w:kern w:val="2"/>
                <w:sz w:val="24"/>
                <w:szCs w:val="24"/>
                <w:vertAlign w:val="baseline"/>
                <w:lang w:val="en-US" w:eastAsia="zh-CN"/>
              </w:rPr>
              <w:t>所属年份</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exact"/>
              <w:ind w:left="0" w:right="0" w:firstLine="0"/>
              <w:jc w:val="both"/>
              <w:textAlignment w:val="auto"/>
              <w:outlineLvl w:val="9"/>
              <w:rPr>
                <w:rFonts w:ascii="Times New Roman" w:hAnsi="Times New Roman" w:eastAsia="宋体" w:cs="Times New Roman"/>
                <w:b/>
                <w:caps w:val="0"/>
                <w:smallCaps w:val="0"/>
                <w:color w:val="auto"/>
                <w:kern w:val="0"/>
                <w:sz w:val="24"/>
                <w:szCs w:val="24"/>
                <w:vertAlign w:val="baseline"/>
              </w:rPr>
            </w:pPr>
            <w:r>
              <w:rPr>
                <w:rFonts w:hint="eastAsia" w:ascii="Calibri" w:hAnsi="Calibri" w:eastAsia="宋体" w:cs="宋体"/>
                <w:b w:val="0"/>
                <w:bCs w:val="0"/>
                <w:caps w:val="0"/>
                <w:smallCaps w:val="0"/>
                <w:color w:val="auto"/>
                <w:kern w:val="2"/>
                <w:sz w:val="24"/>
                <w:szCs w:val="24"/>
                <w:vertAlign w:val="baseline"/>
                <w:lang w:val="en-US" w:eastAsia="zh-CN"/>
              </w:rPr>
              <w:t>（至少选择一项）</w:t>
            </w:r>
          </w:p>
        </w:tc>
        <w:tc>
          <w:tcPr>
            <w:tcW w:w="2447" w:type="dxa"/>
            <w:gridSpan w:val="5"/>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exact"/>
              <w:ind w:left="0" w:right="0" w:firstLine="0"/>
              <w:jc w:val="both"/>
              <w:textAlignment w:val="auto"/>
              <w:outlineLvl w:val="9"/>
              <w:rPr>
                <w:rFonts w:ascii="Calibri" w:hAnsi="Calibri" w:eastAsia="宋体" w:cs="Calibri"/>
                <w:caps w:val="0"/>
                <w:smallCaps w:val="0"/>
                <w:color w:val="auto"/>
                <w:sz w:val="24"/>
                <w:szCs w:val="24"/>
                <w:vertAlign w:val="baseline"/>
              </w:rPr>
            </w:pPr>
            <w:r>
              <w:rPr>
                <w:rFonts w:hint="eastAsia" w:ascii="Calibri" w:hAnsi="Calibri" w:eastAsia="宋体" w:cs="宋体"/>
                <w:b w:val="0"/>
                <w:bCs w:val="0"/>
                <w:caps w:val="0"/>
                <w:smallCaps w:val="0"/>
                <w:color w:val="auto"/>
                <w:kern w:val="2"/>
                <w:sz w:val="24"/>
                <w:szCs w:val="24"/>
                <w:vertAlign w:val="baseline"/>
                <w:lang w:val="en-US" w:eastAsia="zh-CN"/>
              </w:rPr>
              <w:t>费用类别</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exact"/>
              <w:ind w:left="0" w:right="0" w:firstLine="0"/>
              <w:jc w:val="left"/>
              <w:textAlignment w:val="auto"/>
              <w:outlineLvl w:val="9"/>
              <w:rPr>
                <w:rFonts w:ascii="Times New Roman" w:hAnsi="Times New Roman" w:eastAsia="宋体" w:cs="Times New Roman"/>
                <w:b/>
                <w:bCs/>
                <w:caps w:val="0"/>
                <w:smallCaps w:val="0"/>
                <w:color w:val="auto"/>
                <w:kern w:val="0"/>
                <w:sz w:val="24"/>
                <w:szCs w:val="24"/>
                <w:vertAlign w:val="baseline"/>
              </w:rPr>
            </w:pPr>
            <w:r>
              <w:rPr>
                <w:rFonts w:hint="eastAsia" w:ascii="Calibri" w:hAnsi="Calibri" w:eastAsia="宋体" w:cs="宋体"/>
                <w:b w:val="0"/>
                <w:bCs w:val="0"/>
                <w:caps w:val="0"/>
                <w:smallCaps w:val="0"/>
                <w:color w:val="auto"/>
                <w:kern w:val="2"/>
                <w:sz w:val="24"/>
                <w:szCs w:val="24"/>
                <w:vertAlign w:val="baseline"/>
                <w:lang w:val="en-US" w:eastAsia="zh-CN"/>
              </w:rPr>
              <w:t>（至少选择一项）</w:t>
            </w:r>
          </w:p>
        </w:tc>
        <w:tc>
          <w:tcPr>
            <w:tcW w:w="2746" w:type="dxa"/>
            <w:gridSpan w:val="6"/>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exact"/>
              <w:ind w:left="0" w:right="0" w:firstLine="0"/>
              <w:jc w:val="both"/>
              <w:textAlignment w:val="auto"/>
              <w:outlineLvl w:val="9"/>
              <w:rPr>
                <w:rFonts w:ascii="Calibri" w:hAnsi="Calibri" w:eastAsia="宋体" w:cs="Calibri"/>
                <w:caps w:val="0"/>
                <w:smallCaps w:val="0"/>
                <w:color w:val="auto"/>
                <w:sz w:val="24"/>
                <w:szCs w:val="24"/>
                <w:vertAlign w:val="baseline"/>
              </w:rPr>
            </w:pPr>
            <w:r>
              <w:rPr>
                <w:rFonts w:hint="eastAsia" w:ascii="Calibri" w:hAnsi="Calibri" w:eastAsia="宋体" w:cs="宋体"/>
                <w:b w:val="0"/>
                <w:bCs w:val="0"/>
                <w:caps w:val="0"/>
                <w:smallCaps w:val="0"/>
                <w:color w:val="auto"/>
                <w:kern w:val="2"/>
                <w:sz w:val="24"/>
                <w:szCs w:val="24"/>
                <w:vertAlign w:val="baseline"/>
                <w:lang w:val="en-US" w:eastAsia="zh-CN"/>
              </w:rPr>
              <w:t>应退回金额</w:t>
            </w:r>
          </w:p>
          <w:p>
            <w:pPr>
              <w:pStyle w:val="2"/>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240" w:lineRule="exact"/>
              <w:ind w:left="0" w:right="0" w:firstLine="0"/>
              <w:jc w:val="both"/>
              <w:textAlignment w:val="auto"/>
              <w:outlineLvl w:val="9"/>
              <w:rPr>
                <w:rFonts w:ascii="Calibri" w:hAnsi="Calibri" w:eastAsia="宋体" w:cs="Calibri"/>
                <w:caps w:val="0"/>
                <w:smallCaps w:val="0"/>
                <w:color w:val="auto"/>
                <w:sz w:val="18"/>
                <w:szCs w:val="18"/>
                <w:vertAlign w:val="baseline"/>
              </w:rPr>
            </w:pPr>
            <w:r>
              <w:rPr>
                <w:rFonts w:hint="eastAsia" w:ascii="Calibri" w:hAnsi="Calibri" w:eastAsia="宋体" w:cs="宋体"/>
                <w:caps w:val="0"/>
                <w:smallCaps w:val="0"/>
                <w:color w:val="auto"/>
                <w:sz w:val="24"/>
                <w:szCs w:val="24"/>
                <w:vertAlign w:val="baseline"/>
              </w:rPr>
              <w:t>（至少选择一项）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275" w:hRule="atLeast"/>
          <w:jc w:val="center"/>
        </w:trPr>
        <w:tc>
          <w:tcPr>
            <w:tcW w:w="2427" w:type="dxa"/>
            <w:vMerge w:val="continue"/>
            <w:tcBorders>
              <w:top w:val="nil"/>
              <w:left w:val="single" w:color="auto" w:sz="8" w:space="0"/>
              <w:bottom w:val="single" w:color="000000" w:sz="8" w:space="0"/>
              <w:right w:val="single" w:color="000000" w:sz="8" w:space="0"/>
            </w:tcBorders>
            <w:noWrap/>
            <w:vAlign w:val="center"/>
          </w:tcPr>
          <w:p/>
        </w:tc>
        <w:tc>
          <w:tcPr>
            <w:tcW w:w="2469" w:type="dxa"/>
            <w:gridSpan w:val="2"/>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Times New Roman" w:hAnsi="Times New Roman" w:eastAsia="宋体" w:cs="Times New Roman"/>
                <w:b/>
                <w:caps w:val="0"/>
                <w:smallCaps w:val="0"/>
                <w:color w:val="auto"/>
                <w:kern w:val="0"/>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Calibri" w:hAnsi="Calibri" w:eastAsia="宋体" w:cs="宋体"/>
                <w:b w:val="0"/>
                <w:bCs w:val="0"/>
                <w:caps w:val="0"/>
                <w:smallCaps w:val="0"/>
                <w:color w:val="auto"/>
                <w:kern w:val="2"/>
                <w:sz w:val="24"/>
                <w:szCs w:val="24"/>
                <w:vertAlign w:val="baseline"/>
                <w:lang w:val="en-US" w:eastAsia="zh-CN"/>
              </w:rPr>
              <w:t>历年</w:t>
            </w:r>
            <w:r>
              <w:rPr>
                <w:rFonts w:hint="eastAsia" w:ascii="Calibri" w:hAnsi="Calibri" w:eastAsia="宋体" w:cs="宋体"/>
                <w:b w:val="0"/>
                <w:bCs w:val="0"/>
                <w:caps w:val="0"/>
                <w:smallCaps w:val="0"/>
                <w:color w:val="auto"/>
                <w:kern w:val="2"/>
                <w:sz w:val="24"/>
                <w:szCs w:val="24"/>
                <w:vertAlign w:val="baseline"/>
                <w:lang w:val="en-US" w:eastAsia="zh-CN"/>
              </w:rPr>
              <w:tab/>
            </w:r>
          </w:p>
        </w:tc>
        <w:tc>
          <w:tcPr>
            <w:tcW w:w="2447" w:type="dxa"/>
            <w:gridSpan w:val="5"/>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r>
              <w:rPr>
                <w:rFonts w:hint="eastAsia" w:ascii="Calibri" w:hAnsi="Calibri" w:eastAsia="宋体" w:cs="宋体"/>
                <w:b w:val="0"/>
                <w:bCs w:val="0"/>
                <w:caps w:val="0"/>
                <w:smallCaps w:val="0"/>
                <w:color w:val="auto"/>
                <w:kern w:val="2"/>
                <w:sz w:val="24"/>
                <w:szCs w:val="24"/>
                <w:vertAlign w:val="baseline"/>
                <w:lang w:val="en-US" w:eastAsia="zh-CN"/>
              </w:rPr>
              <w:t>——</w:t>
            </w:r>
            <w:r>
              <w:rPr>
                <w:rFonts w:hint="eastAsia" w:ascii="Calibri" w:hAnsi="Calibri" w:eastAsia="宋体" w:cs="宋体"/>
                <w:b w:val="0"/>
                <w:bCs w:val="0"/>
                <w:caps w:val="0"/>
                <w:smallCaps w:val="0"/>
                <w:color w:val="auto"/>
                <w:kern w:val="2"/>
                <w:sz w:val="24"/>
                <w:szCs w:val="24"/>
                <w:vertAlign w:val="baseline"/>
                <w:lang w:val="en-US" w:eastAsia="zh-CN"/>
              </w:rPr>
              <w:tab/>
            </w:r>
            <w:r>
              <w:rPr>
                <w:rFonts w:hint="eastAsia" w:ascii="Calibri" w:hAnsi="Calibri" w:eastAsia="宋体" w:cs="宋体"/>
                <w:b w:val="0"/>
                <w:bCs w:val="0"/>
                <w:caps w:val="0"/>
                <w:smallCaps w:val="0"/>
                <w:color w:val="auto"/>
                <w:kern w:val="2"/>
                <w:sz w:val="24"/>
                <w:szCs w:val="24"/>
                <w:vertAlign w:val="baseline"/>
                <w:lang w:val="en-US" w:eastAsia="zh-CN"/>
              </w:rPr>
              <w:t>　</w:t>
            </w:r>
          </w:p>
        </w:tc>
        <w:tc>
          <w:tcPr>
            <w:tcW w:w="2746" w:type="dxa"/>
            <w:gridSpan w:val="6"/>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1" w:hRule="atLeast"/>
          <w:jc w:val="center"/>
        </w:trPr>
        <w:tc>
          <w:tcPr>
            <w:tcW w:w="2427" w:type="dxa"/>
            <w:vMerge w:val="continue"/>
            <w:tcBorders>
              <w:top w:val="nil"/>
              <w:left w:val="single" w:color="auto" w:sz="8" w:space="0"/>
              <w:bottom w:val="single" w:color="000000" w:sz="8" w:space="0"/>
              <w:right w:val="single" w:color="000000" w:sz="8" w:space="0"/>
            </w:tcBorders>
            <w:noWrap/>
            <w:vAlign w:val="center"/>
          </w:tcPr>
          <w:p/>
        </w:tc>
        <w:tc>
          <w:tcPr>
            <w:tcW w:w="2469" w:type="dxa"/>
            <w:gridSpan w:val="2"/>
            <w:vMerge w:val="restart"/>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ascii="Times New Roman" w:hAnsi="Times New Roman" w:eastAsia="宋体" w:cs="Times New Roman"/>
                <w:b/>
                <w:caps w:val="0"/>
                <w:smallCaps w:val="0"/>
                <w:color w:val="auto"/>
                <w:kern w:val="0"/>
                <w:sz w:val="24"/>
                <w:szCs w:val="24"/>
                <w:vertAlign w:val="baseline"/>
              </w:rPr>
            </w:pPr>
            <w:r>
              <w:rPr>
                <w:rFonts w:ascii="Times New Roman" w:hAnsi="Times New Roman" w:eastAsia="宋体" w:cs="Wingdings 2"/>
                <w:b/>
                <w:bCs/>
                <w:caps w:val="0"/>
                <w:smallCaps w:val="0"/>
                <w:color w:val="auto"/>
                <w:kern w:val="0"/>
                <w:sz w:val="24"/>
                <w:szCs w:val="24"/>
                <w:vertAlign w:val="baseline"/>
                <w:lang w:val="en-US" w:eastAsia="zh-CN"/>
              </w:rPr>
              <w:sym w:font="Wingdings 2" w:char="00A3"/>
            </w:r>
            <w:r>
              <w:rPr>
                <w:rFonts w:hint="eastAsia" w:ascii="宋体" w:eastAsia="宋体" w:cs="宋体"/>
                <w:b w:val="0"/>
                <w:bCs w:val="0"/>
                <w:caps w:val="0"/>
                <w:smallCaps w:val="0"/>
                <w:color w:val="auto"/>
                <w:kern w:val="0"/>
                <w:sz w:val="24"/>
                <w:szCs w:val="24"/>
                <w:vertAlign w:val="baseline"/>
                <w:lang w:val="en-US" w:eastAsia="zh-CN"/>
              </w:rPr>
              <w:t>当年</w:t>
            </w:r>
          </w:p>
        </w:tc>
        <w:tc>
          <w:tcPr>
            <w:tcW w:w="2447" w:type="dxa"/>
            <w:gridSpan w:val="5"/>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r>
              <w:rPr>
                <w:rFonts w:hint="eastAsia" w:ascii="Times New Roman" w:hAnsi="Times New Roman" w:eastAsia="宋体" w:cs="宋体"/>
                <w:b w:val="0"/>
                <w:bCs w:val="0"/>
                <w:caps w:val="0"/>
                <w:smallCaps w:val="0"/>
                <w:color w:val="auto"/>
                <w:kern w:val="0"/>
                <w:sz w:val="24"/>
                <w:szCs w:val="24"/>
                <w:vertAlign w:val="baseline"/>
                <w:lang w:val="en-US" w:eastAsia="zh-CN"/>
              </w:rPr>
              <w:t>住院费</w:t>
            </w:r>
          </w:p>
        </w:tc>
        <w:tc>
          <w:tcPr>
            <w:tcW w:w="2746" w:type="dxa"/>
            <w:gridSpan w:val="6"/>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1" w:hRule="atLeast"/>
          <w:jc w:val="center"/>
        </w:trPr>
        <w:tc>
          <w:tcPr>
            <w:tcW w:w="2427" w:type="dxa"/>
            <w:vMerge w:val="continue"/>
            <w:tcBorders>
              <w:top w:val="nil"/>
              <w:left w:val="single" w:color="auto" w:sz="8" w:space="0"/>
              <w:bottom w:val="single" w:color="000000" w:sz="8" w:space="0"/>
              <w:right w:val="single" w:color="000000" w:sz="8" w:space="0"/>
            </w:tcBorders>
            <w:noWrap/>
            <w:vAlign w:val="center"/>
          </w:tcPr>
          <w:p/>
        </w:tc>
        <w:tc>
          <w:tcPr>
            <w:tcW w:w="2469" w:type="dxa"/>
            <w:gridSpan w:val="2"/>
            <w:vMerge w:val="continue"/>
            <w:tcBorders>
              <w:top w:val="single" w:color="auto" w:sz="8" w:space="0"/>
              <w:left w:val="nil"/>
              <w:bottom w:val="single" w:color="000000" w:sz="8" w:space="0"/>
              <w:right w:val="single" w:color="000000" w:sz="8" w:space="0"/>
            </w:tcBorders>
            <w:noWrap/>
            <w:vAlign w:val="center"/>
          </w:tcPr>
          <w:p/>
        </w:tc>
        <w:tc>
          <w:tcPr>
            <w:tcW w:w="2447" w:type="dxa"/>
            <w:gridSpan w:val="5"/>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r>
              <w:rPr>
                <w:rFonts w:hint="eastAsia" w:ascii="Times New Roman" w:hAnsi="Times New Roman" w:eastAsia="宋体" w:cs="宋体"/>
                <w:b w:val="0"/>
                <w:bCs w:val="0"/>
                <w:caps w:val="0"/>
                <w:smallCaps w:val="0"/>
                <w:color w:val="auto"/>
                <w:kern w:val="0"/>
                <w:sz w:val="24"/>
                <w:szCs w:val="24"/>
                <w:vertAlign w:val="baseline"/>
                <w:lang w:val="en-US" w:eastAsia="zh-CN"/>
              </w:rPr>
              <w:t>门诊费</w:t>
            </w:r>
          </w:p>
        </w:tc>
        <w:tc>
          <w:tcPr>
            <w:tcW w:w="2746" w:type="dxa"/>
            <w:gridSpan w:val="6"/>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1" w:hRule="atLeast"/>
          <w:jc w:val="center"/>
        </w:trPr>
        <w:tc>
          <w:tcPr>
            <w:tcW w:w="2427" w:type="dxa"/>
            <w:vMerge w:val="continue"/>
            <w:tcBorders>
              <w:top w:val="nil"/>
              <w:left w:val="single" w:color="auto" w:sz="8" w:space="0"/>
              <w:bottom w:val="single" w:color="000000" w:sz="8" w:space="0"/>
              <w:right w:val="single" w:color="000000" w:sz="8" w:space="0"/>
            </w:tcBorders>
            <w:noWrap/>
            <w:vAlign w:val="center"/>
          </w:tcPr>
          <w:p/>
        </w:tc>
        <w:tc>
          <w:tcPr>
            <w:tcW w:w="2469" w:type="dxa"/>
            <w:gridSpan w:val="2"/>
            <w:vMerge w:val="continue"/>
            <w:tcBorders>
              <w:top w:val="single" w:color="auto" w:sz="8" w:space="0"/>
              <w:left w:val="nil"/>
              <w:bottom w:val="single" w:color="000000" w:sz="8" w:space="0"/>
              <w:right w:val="single" w:color="000000" w:sz="8" w:space="0"/>
            </w:tcBorders>
            <w:noWrap/>
            <w:vAlign w:val="center"/>
          </w:tcPr>
          <w:p/>
        </w:tc>
        <w:tc>
          <w:tcPr>
            <w:tcW w:w="2447" w:type="dxa"/>
            <w:gridSpan w:val="5"/>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r>
              <w:rPr>
                <w:rFonts w:hint="eastAsia" w:ascii="Times New Roman" w:hAnsi="Times New Roman" w:eastAsia="宋体" w:cs="宋体"/>
                <w:b w:val="0"/>
                <w:bCs w:val="0"/>
                <w:caps w:val="0"/>
                <w:smallCaps w:val="0"/>
                <w:color w:val="auto"/>
                <w:kern w:val="0"/>
                <w:sz w:val="24"/>
                <w:szCs w:val="24"/>
                <w:vertAlign w:val="baseline"/>
                <w:lang w:val="en-US" w:eastAsia="zh-CN"/>
              </w:rPr>
              <w:t>门特费</w:t>
            </w:r>
          </w:p>
        </w:tc>
        <w:tc>
          <w:tcPr>
            <w:tcW w:w="2746" w:type="dxa"/>
            <w:gridSpan w:val="6"/>
            <w:tcBorders>
              <w:top w:val="single" w:color="auto" w:sz="8" w:space="0"/>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1" w:hRule="atLeast"/>
          <w:jc w:val="center"/>
        </w:trPr>
        <w:tc>
          <w:tcPr>
            <w:tcW w:w="2427" w:type="dxa"/>
            <w:vMerge w:val="continue"/>
            <w:tcBorders>
              <w:top w:val="nil"/>
              <w:left w:val="single" w:color="auto" w:sz="8" w:space="0"/>
              <w:bottom w:val="single" w:color="000000" w:sz="8" w:space="0"/>
              <w:right w:val="single" w:color="000000" w:sz="8" w:space="0"/>
            </w:tcBorders>
            <w:noWrap/>
            <w:vAlign w:val="center"/>
          </w:tcPr>
          <w:p/>
        </w:tc>
        <w:tc>
          <w:tcPr>
            <w:tcW w:w="2469" w:type="dxa"/>
            <w:gridSpan w:val="2"/>
            <w:vMerge w:val="continue"/>
            <w:tcBorders>
              <w:top w:val="single" w:color="auto" w:sz="8" w:space="0"/>
              <w:left w:val="nil"/>
              <w:bottom w:val="single" w:color="000000" w:sz="8" w:space="0"/>
              <w:right w:val="single" w:color="000000" w:sz="8" w:space="0"/>
            </w:tcBorders>
            <w:noWrap/>
            <w:vAlign w:val="center"/>
          </w:tcPr>
          <w:p/>
        </w:tc>
        <w:tc>
          <w:tcPr>
            <w:tcW w:w="2447" w:type="dxa"/>
            <w:gridSpan w:val="5"/>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r>
              <w:rPr>
                <w:rFonts w:hint="eastAsia" w:ascii="Times New Roman" w:hAnsi="Times New Roman" w:eastAsia="宋体" w:cs="宋体"/>
                <w:b w:val="0"/>
                <w:bCs w:val="0"/>
                <w:caps w:val="0"/>
                <w:smallCaps w:val="0"/>
                <w:color w:val="auto"/>
                <w:kern w:val="0"/>
                <w:sz w:val="24"/>
                <w:szCs w:val="24"/>
                <w:vertAlign w:val="baseline"/>
                <w:lang w:val="en-US" w:eastAsia="zh-CN"/>
              </w:rPr>
              <w:t>生育津贴</w:t>
            </w:r>
          </w:p>
        </w:tc>
        <w:tc>
          <w:tcPr>
            <w:tcW w:w="2746" w:type="dxa"/>
            <w:gridSpan w:val="6"/>
            <w:tcBorders>
              <w:top w:val="single" w:color="auto" w:sz="8" w:space="0"/>
              <w:left w:val="nil"/>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39" w:hRule="atLeast"/>
          <w:jc w:val="center"/>
        </w:trPr>
        <w:tc>
          <w:tcPr>
            <w:tcW w:w="2427" w:type="dxa"/>
            <w:vMerge w:val="continue"/>
            <w:tcBorders>
              <w:top w:val="nil"/>
              <w:left w:val="single" w:color="auto" w:sz="8" w:space="0"/>
              <w:bottom w:val="single" w:color="000000" w:sz="8" w:space="0"/>
              <w:right w:val="single" w:color="000000" w:sz="8" w:space="0"/>
            </w:tcBorders>
            <w:noWrap/>
            <w:vAlign w:val="center"/>
          </w:tcPr>
          <w:p/>
        </w:tc>
        <w:tc>
          <w:tcPr>
            <w:tcW w:w="1200" w:type="dxa"/>
            <w:vMerge w:val="restart"/>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缴款金额</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（必填）</w:t>
            </w:r>
          </w:p>
        </w:tc>
        <w:tc>
          <w:tcPr>
            <w:tcW w:w="1269" w:type="dxa"/>
            <w:vMerge w:val="restart"/>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（小写）</w:t>
            </w:r>
          </w:p>
        </w:tc>
        <w:tc>
          <w:tcPr>
            <w:tcW w:w="515"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亿</w:t>
            </w:r>
          </w:p>
        </w:tc>
        <w:tc>
          <w:tcPr>
            <w:tcW w:w="466"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千</w:t>
            </w:r>
          </w:p>
        </w:tc>
        <w:tc>
          <w:tcPr>
            <w:tcW w:w="465"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百</w:t>
            </w:r>
          </w:p>
        </w:tc>
        <w:tc>
          <w:tcPr>
            <w:tcW w:w="516"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十</w:t>
            </w:r>
          </w:p>
        </w:tc>
        <w:tc>
          <w:tcPr>
            <w:tcW w:w="485"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万</w:t>
            </w:r>
          </w:p>
        </w:tc>
        <w:tc>
          <w:tcPr>
            <w:tcW w:w="473"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千</w:t>
            </w:r>
          </w:p>
        </w:tc>
        <w:tc>
          <w:tcPr>
            <w:tcW w:w="454"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百</w:t>
            </w:r>
          </w:p>
        </w:tc>
        <w:tc>
          <w:tcPr>
            <w:tcW w:w="454"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十</w:t>
            </w:r>
          </w:p>
        </w:tc>
        <w:tc>
          <w:tcPr>
            <w:tcW w:w="454"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元</w:t>
            </w:r>
          </w:p>
        </w:tc>
        <w:tc>
          <w:tcPr>
            <w:tcW w:w="454"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角</w:t>
            </w:r>
          </w:p>
        </w:tc>
        <w:tc>
          <w:tcPr>
            <w:tcW w:w="457"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Times New Roman" w:eastAsia="宋体" w:cs="宋体"/>
                <w:b/>
                <w:bCs/>
                <w:caps w:val="0"/>
                <w:smallCaps w:val="0"/>
                <w:color w:val="auto"/>
                <w:kern w:val="0"/>
                <w:sz w:val="24"/>
                <w:szCs w:val="24"/>
                <w:vertAlign w:val="baseline"/>
              </w:rPr>
            </w:pPr>
            <w:r>
              <w:rPr>
                <w:rFonts w:hint="eastAsia" w:ascii="Times New Roman" w:hAnsi="Times New Roman" w:eastAsia="宋体" w:cs="宋体"/>
                <w:b/>
                <w:bCs/>
                <w:caps w:val="0"/>
                <w:smallCaps w:val="0"/>
                <w:color w:val="auto"/>
                <w:kern w:val="0"/>
                <w:sz w:val="24"/>
                <w:szCs w:val="24"/>
                <w:vertAlign w:val="baseline"/>
                <w:lang w:val="en-US" w:eastAsia="zh-CN"/>
              </w:rPr>
              <w:t>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527" w:hRule="atLeast"/>
          <w:jc w:val="center"/>
        </w:trPr>
        <w:tc>
          <w:tcPr>
            <w:tcW w:w="2427" w:type="dxa"/>
            <w:vMerge w:val="continue"/>
            <w:tcBorders>
              <w:top w:val="nil"/>
              <w:left w:val="single" w:color="auto" w:sz="8" w:space="0"/>
              <w:bottom w:val="single" w:color="000000" w:sz="8" w:space="0"/>
              <w:right w:val="single" w:color="000000" w:sz="8" w:space="0"/>
            </w:tcBorders>
            <w:noWrap/>
            <w:vAlign w:val="center"/>
          </w:tcPr>
          <w:p/>
        </w:tc>
        <w:tc>
          <w:tcPr>
            <w:tcW w:w="1200" w:type="dxa"/>
            <w:vMerge w:val="continue"/>
            <w:tcBorders>
              <w:top w:val="nil"/>
              <w:left w:val="nil"/>
              <w:bottom w:val="single" w:color="auto" w:sz="8" w:space="0"/>
              <w:right w:val="single" w:color="000000" w:sz="8" w:space="0"/>
            </w:tcBorders>
            <w:noWrap/>
            <w:vAlign w:val="center"/>
          </w:tcPr>
          <w:p/>
        </w:tc>
        <w:tc>
          <w:tcPr>
            <w:tcW w:w="1269" w:type="dxa"/>
            <w:vMerge w:val="continue"/>
            <w:tcBorders>
              <w:top w:val="nil"/>
              <w:left w:val="nil"/>
              <w:bottom w:val="single" w:color="auto" w:sz="8" w:space="0"/>
              <w:right w:val="single" w:color="000000" w:sz="8" w:space="0"/>
            </w:tcBorders>
            <w:noWrap/>
            <w:vAlign w:val="center"/>
          </w:tcPr>
          <w:p/>
        </w:tc>
        <w:tc>
          <w:tcPr>
            <w:tcW w:w="515"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c>
          <w:tcPr>
            <w:tcW w:w="466"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c>
          <w:tcPr>
            <w:tcW w:w="465"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c>
          <w:tcPr>
            <w:tcW w:w="516"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c>
          <w:tcPr>
            <w:tcW w:w="485"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c>
          <w:tcPr>
            <w:tcW w:w="473"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c>
          <w:tcPr>
            <w:tcW w:w="454"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c>
          <w:tcPr>
            <w:tcW w:w="454"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c>
          <w:tcPr>
            <w:tcW w:w="454"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c>
          <w:tcPr>
            <w:tcW w:w="454"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c>
          <w:tcPr>
            <w:tcW w:w="457"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685" w:hRule="atLeast"/>
          <w:jc w:val="center"/>
        </w:trPr>
        <w:tc>
          <w:tcPr>
            <w:tcW w:w="2427" w:type="dxa"/>
            <w:vMerge w:val="continue"/>
            <w:tcBorders>
              <w:top w:val="nil"/>
              <w:left w:val="single" w:color="auto" w:sz="8" w:space="0"/>
              <w:bottom w:val="single" w:color="000000" w:sz="8" w:space="0"/>
              <w:right w:val="single" w:color="000000" w:sz="8" w:space="0"/>
            </w:tcBorders>
            <w:noWrap/>
            <w:vAlign w:val="center"/>
          </w:tcPr>
          <w:p/>
        </w:tc>
        <w:tc>
          <w:tcPr>
            <w:tcW w:w="1200" w:type="dxa"/>
            <w:vMerge w:val="continue"/>
            <w:tcBorders>
              <w:top w:val="nil"/>
              <w:left w:val="nil"/>
              <w:bottom w:val="single" w:color="auto" w:sz="8" w:space="0"/>
              <w:right w:val="single" w:color="000000" w:sz="8" w:space="0"/>
            </w:tcBorders>
            <w:noWrap/>
            <w:vAlign w:val="center"/>
          </w:tcPr>
          <w:p/>
        </w:tc>
        <w:tc>
          <w:tcPr>
            <w:tcW w:w="1269" w:type="dxa"/>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both"/>
              <w:outlineLvl w:val="9"/>
              <w:rPr>
                <w:rFonts w:hint="eastAsia" w:ascii="Times New Roman" w:hAnsi="Times New Roman" w:eastAsia="宋体" w:cs="宋体"/>
                <w:b/>
                <w:caps w:val="0"/>
                <w:smallCaps w:val="0"/>
                <w:color w:val="auto"/>
                <w:kern w:val="0"/>
                <w:sz w:val="24"/>
                <w:szCs w:val="24"/>
                <w:vertAlign w:val="baseline"/>
              </w:rPr>
            </w:pPr>
            <w:r>
              <w:rPr>
                <w:rFonts w:hint="eastAsia" w:ascii="Times New Roman" w:hAnsi="Times New Roman" w:eastAsia="宋体" w:cs="宋体"/>
                <w:b/>
                <w:bCs w:val="0"/>
                <w:caps w:val="0"/>
                <w:smallCaps w:val="0"/>
                <w:color w:val="auto"/>
                <w:kern w:val="0"/>
                <w:sz w:val="24"/>
                <w:szCs w:val="24"/>
                <w:vertAlign w:val="baseline"/>
                <w:lang w:val="en-US" w:eastAsia="zh-CN"/>
              </w:rPr>
              <w:t>（大写）</w:t>
            </w:r>
          </w:p>
        </w:tc>
        <w:tc>
          <w:tcPr>
            <w:tcW w:w="5193" w:type="dxa"/>
            <w:gridSpan w:val="11"/>
            <w:tcBorders>
              <w:top w:val="nil"/>
              <w:left w:val="nil"/>
              <w:bottom w:val="single" w:color="auto"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caps w:val="0"/>
                <w:smallCaps w:val="0"/>
                <w:color w:val="auto"/>
                <w:kern w:val="0"/>
                <w:sz w:val="24"/>
                <w:szCs w:val="24"/>
                <w:vertAlign w:val="baseli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1014" w:hRule="atLeast"/>
          <w:jc w:val="center"/>
        </w:trPr>
        <w:tc>
          <w:tcPr>
            <w:tcW w:w="10089" w:type="dxa"/>
            <w:gridSpan w:val="14"/>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left"/>
              <w:outlineLvl w:val="9"/>
              <w:rPr>
                <w:rFonts w:ascii="Times New Roman" w:hAnsi="Times New Roman" w:eastAsia="宋体" w:cs="Times New Roman"/>
                <w:b/>
                <w:bCs/>
                <w:caps w:val="0"/>
                <w:smallCaps w:val="0"/>
                <w:color w:val="auto"/>
                <w:kern w:val="0"/>
                <w:sz w:val="24"/>
                <w:szCs w:val="24"/>
                <w:u w:val="single"/>
                <w:vertAlign w:val="baseline"/>
              </w:rPr>
            </w:pPr>
            <w:r>
              <w:rPr>
                <w:rFonts w:hint="eastAsia" w:ascii="Calibri" w:hAnsi="Calibri" w:eastAsia="宋体" w:cs="宋体"/>
                <w:b w:val="0"/>
                <w:bCs/>
                <w:caps w:val="0"/>
                <w:smallCaps w:val="0"/>
                <w:color w:val="auto"/>
                <w:kern w:val="2"/>
                <w:sz w:val="24"/>
                <w:szCs w:val="24"/>
                <w:vertAlign w:val="baseline"/>
                <w:lang w:val="en-US" w:eastAsia="zh-CN"/>
              </w:rPr>
              <w:t xml:space="preserve">定点医药机构（盖章）：                </w:t>
            </w:r>
            <w:r>
              <w:rPr>
                <w:rFonts w:hint="eastAsia" w:ascii="Calibri" w:hAnsi="Calibri" w:eastAsia="宋体" w:cs="宋体"/>
                <w:b w:val="0"/>
                <w:bCs w:val="0"/>
                <w:caps w:val="0"/>
                <w:smallCaps w:val="0"/>
                <w:color w:val="auto"/>
                <w:kern w:val="2"/>
                <w:sz w:val="24"/>
                <w:szCs w:val="24"/>
                <w:vertAlign w:val="baseline"/>
                <w:lang w:val="en-US" w:eastAsia="zh-CN"/>
              </w:rPr>
              <w:t>联系人：</w:t>
            </w:r>
            <w:r>
              <w:rPr>
                <w:rFonts w:ascii="Times New Roman" w:hAnsi="Times New Roman" w:eastAsia="宋体" w:cs="Times New Roman"/>
                <w:b w:val="0"/>
                <w:bCs w:val="0"/>
                <w:caps w:val="0"/>
                <w:smallCaps w:val="0"/>
                <w:color w:val="auto"/>
                <w:kern w:val="0"/>
                <w:sz w:val="24"/>
                <w:szCs w:val="24"/>
                <w:vertAlign w:val="baseline"/>
                <w:lang w:val="en-US" w:eastAsia="zh-CN"/>
              </w:rPr>
              <w:t xml:space="preserve">              </w:t>
            </w:r>
            <w:r>
              <w:rPr>
                <w:rFonts w:hint="eastAsia" w:ascii="Calibri" w:hAnsi="Calibri" w:eastAsia="宋体" w:cs="宋体"/>
                <w:b w:val="0"/>
                <w:bCs w:val="0"/>
                <w:caps w:val="0"/>
                <w:smallCaps w:val="0"/>
                <w:color w:val="auto"/>
                <w:kern w:val="2"/>
                <w:sz w:val="24"/>
                <w:szCs w:val="24"/>
                <w:vertAlign w:val="baseline"/>
                <w:lang w:val="en-US" w:eastAsia="zh-CN"/>
              </w:rPr>
              <w:t>联系电话：</w:t>
            </w:r>
          </w:p>
        </w:tc>
      </w:tr>
    </w:tbl>
    <w:p>
      <w:pPr>
        <w:pStyle w:val="7"/>
        <w:adjustRightInd w:val="0"/>
        <w:snapToGrid w:val="0"/>
        <w:spacing w:after="0" w:line="600" w:lineRule="exact"/>
        <w:jc w:val="both"/>
        <w:outlineLvl w:val="0"/>
        <w:rPr>
          <w:rFonts w:ascii="Times New Roman" w:hAnsi="Times New Roman"/>
          <w:sz w:val="36"/>
          <w:szCs w:val="36"/>
        </w:rPr>
      </w:pPr>
    </w:p>
    <w:p>
      <w:pPr>
        <w:adjustRightInd w:val="0"/>
        <w:snapToGrid w:val="0"/>
        <w:spacing w:after="0" w:line="360" w:lineRule="exact"/>
        <w:jc w:val="left"/>
        <w:rPr>
          <w:rFonts w:hint="eastAsia" w:ascii="黑体" w:eastAsia="黑体"/>
          <w:bCs/>
          <w:sz w:val="28"/>
          <w:szCs w:val="28"/>
        </w:rPr>
      </w:pPr>
    </w:p>
    <w:p>
      <w:pPr>
        <w:adjustRightInd w:val="0"/>
        <w:snapToGrid w:val="0"/>
        <w:spacing w:after="0" w:line="360" w:lineRule="exact"/>
        <w:jc w:val="left"/>
        <w:rPr>
          <w:rFonts w:ascii="黑体" w:eastAsia="黑体"/>
          <w:bCs/>
          <w:sz w:val="28"/>
          <w:szCs w:val="28"/>
        </w:rPr>
      </w:pPr>
      <w:r>
        <w:rPr>
          <w:rFonts w:hint="eastAsia" w:ascii="黑体" w:eastAsia="黑体"/>
          <w:bCs/>
          <w:sz w:val="28"/>
          <w:szCs w:val="28"/>
        </w:rPr>
        <w:t>填表说明：</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1.职工基本医保缴款账户信息（请通过转账汇款方式退回）</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户名：天津市医疗保障基金管理中心      开户银行：中国农业银行天津和平支行</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账号：02160001040042313          开户行行号：103110016005</w:t>
      </w:r>
    </w:p>
    <w:p>
      <w:pPr>
        <w:adjustRightInd w:val="0"/>
        <w:snapToGrid w:val="0"/>
        <w:spacing w:after="0" w:line="460" w:lineRule="exact"/>
        <w:jc w:val="left"/>
        <w:rPr>
          <w:rFonts w:ascii="Times New Roman" w:hAnsi="Times New Roman" w:eastAsia="仿宋_GB2312"/>
          <w:sz w:val="24"/>
        </w:rPr>
      </w:pPr>
      <w:r>
        <w:rPr>
          <w:rFonts w:ascii="Times New Roman" w:hAnsi="Times New Roman" w:eastAsia="仿宋_GB2312"/>
          <w:sz w:val="24"/>
        </w:rPr>
        <w:t>2.居民基本医保缴款</w:t>
      </w:r>
      <w:r>
        <w:rPr>
          <w:rFonts w:ascii="Times New Roman" w:hAnsi="Times New Roman" w:eastAsia="仿宋_GB2312"/>
          <w:bCs/>
          <w:sz w:val="24"/>
        </w:rPr>
        <w:t>账户信息（请通过转账汇款方式退回）</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户名：天津市医疗保障基金管理中心      开户银行：天津银行实业支行</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账号：357801201090140126         开户行行号：313110045788</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3.本文书由自查自纠主体填写，并在缴款后3个工作日内连同缴款凭证一并提交所属医疗保障经办机构。</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4.自查自纠通知应作为本文书附件附后。</w:t>
      </w:r>
    </w:p>
    <w:p>
      <w:pPr>
        <w:adjustRightInd w:val="0"/>
        <w:snapToGrid w:val="0"/>
        <w:spacing w:after="0" w:line="460" w:lineRule="exact"/>
        <w:jc w:val="left"/>
        <w:rPr>
          <w:rFonts w:ascii="Times New Roman" w:hAnsi="Times New Roman" w:eastAsia="仿宋_GB2312"/>
          <w:sz w:val="24"/>
        </w:rPr>
      </w:pPr>
      <w:r>
        <w:rPr>
          <w:rFonts w:ascii="Times New Roman" w:hAnsi="Times New Roman" w:eastAsia="仿宋_GB2312"/>
          <w:bCs/>
          <w:sz w:val="24"/>
        </w:rPr>
        <w:t>5.如需其他险种开户行账号，请向所属医疗保障</w:t>
      </w:r>
      <w:r>
        <w:rPr>
          <w:rFonts w:ascii="Times New Roman" w:hAnsi="Times New Roman" w:eastAsia="仿宋_GB2312"/>
          <w:sz w:val="24"/>
        </w:rPr>
        <w:t xml:space="preserve">经办机构咨询。 </w:t>
      </w: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2"/>
        <w:adjustRightInd w:val="0"/>
        <w:snapToGrid w:val="0"/>
        <w:spacing w:after="0" w:line="240" w:lineRule="auto"/>
        <w:rPr>
          <w:rFonts w:hint="eastAsia" w:ascii="黑体" w:eastAsia="黑体" w:cs="黑体"/>
          <w:sz w:val="32"/>
          <w:szCs w:val="32"/>
          <w:shd w:val="clear" w:color="auto" w:fill="FFFFFF"/>
        </w:rPr>
      </w:pPr>
    </w:p>
    <w:p>
      <w:pPr>
        <w:pStyle w:val="3"/>
        <w:rPr>
          <w:rFonts w:hint="eastAsia" w:ascii="黑体" w:eastAsia="黑体" w:cs="黑体"/>
          <w:sz w:val="32"/>
          <w:szCs w:val="32"/>
          <w:shd w:val="clear" w:color="auto" w:fill="FFFFFF"/>
        </w:rPr>
      </w:pPr>
    </w:p>
    <w:p>
      <w:pPr>
        <w:rPr>
          <w:rFonts w:hint="eastAsia" w:ascii="黑体" w:eastAsia="黑体" w:cs="黑体"/>
          <w:sz w:val="32"/>
          <w:szCs w:val="32"/>
          <w:shd w:val="clear" w:color="auto" w:fill="FFFFFF"/>
        </w:rPr>
      </w:pPr>
    </w:p>
    <w:p>
      <w:pPr>
        <w:pStyle w:val="2"/>
        <w:rPr>
          <w:rFonts w:hint="eastAsia"/>
        </w:rPr>
      </w:pPr>
    </w:p>
    <w:p>
      <w:pPr>
        <w:pStyle w:val="2"/>
        <w:adjustRightInd w:val="0"/>
        <w:snapToGrid w:val="0"/>
        <w:spacing w:after="0" w:line="240" w:lineRule="auto"/>
        <w:rPr>
          <w:rFonts w:ascii="黑体" w:eastAsia="黑体" w:cs="黑体"/>
          <w:sz w:val="32"/>
          <w:szCs w:val="32"/>
          <w:shd w:val="clear" w:color="auto" w:fill="FFFFFF"/>
        </w:rPr>
      </w:pPr>
      <w:r>
        <w:rPr>
          <w:rFonts w:hint="eastAsia" w:ascii="黑体" w:eastAsia="黑体" w:cs="黑体"/>
          <w:sz w:val="32"/>
          <w:szCs w:val="32"/>
          <w:shd w:val="clear" w:color="auto" w:fill="FFFFFF"/>
        </w:rPr>
        <w:t>附件3</w:t>
      </w:r>
    </w:p>
    <w:p>
      <w:pPr>
        <w:pStyle w:val="7"/>
        <w:adjustRightInd w:val="0"/>
        <w:snapToGrid w:val="0"/>
        <w:spacing w:before="82" w:after="0" w:line="240" w:lineRule="auto"/>
        <w:outlineLvl w:val="0"/>
        <w:rPr>
          <w:rFonts w:ascii="Times New Roman" w:hAnsi="Times New Roman"/>
          <w:b/>
          <w:spacing w:val="3"/>
          <w:sz w:val="36"/>
          <w:szCs w:val="36"/>
        </w:rPr>
      </w:pPr>
      <w:r>
        <w:rPr>
          <w:rFonts w:ascii="Times New Roman" w:hAnsi="Times New Roman"/>
          <w:b/>
          <w:spacing w:val="3"/>
          <w:sz w:val="36"/>
          <w:szCs w:val="36"/>
        </w:rPr>
        <w:t>天津市医疗保障基金自查自纠退回明细单</w:t>
      </w:r>
    </w:p>
    <w:p>
      <w:pPr>
        <w:pStyle w:val="7"/>
        <w:adjustRightInd w:val="0"/>
        <w:snapToGrid w:val="0"/>
        <w:spacing w:before="82" w:after="0" w:line="240" w:lineRule="auto"/>
        <w:outlineLvl w:val="0"/>
        <w:rPr>
          <w:rFonts w:ascii="Times New Roman" w:hAnsi="Times New Roman"/>
          <w:sz w:val="36"/>
          <w:szCs w:val="36"/>
        </w:rPr>
      </w:pPr>
      <w:r>
        <w:rPr>
          <w:rFonts w:hint="eastAsia" w:ascii="Times New Roman" w:hAnsi="Times New Roman"/>
          <w:b/>
          <w:spacing w:val="3"/>
          <w:sz w:val="36"/>
          <w:szCs w:val="36"/>
        </w:rPr>
        <w:t>（参保人员）</w:t>
      </w:r>
    </w:p>
    <w:tbl>
      <w:tblPr>
        <w:tblStyle w:val="10"/>
        <w:tblW w:w="95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2218"/>
        <w:gridCol w:w="1524"/>
        <w:gridCol w:w="561"/>
        <w:gridCol w:w="553"/>
        <w:gridCol w:w="553"/>
        <w:gridCol w:w="522"/>
        <w:gridCol w:w="522"/>
        <w:gridCol w:w="522"/>
        <w:gridCol w:w="538"/>
        <w:gridCol w:w="538"/>
        <w:gridCol w:w="522"/>
        <w:gridCol w:w="504"/>
        <w:gridCol w:w="4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19" w:hRule="atLeast"/>
        </w:trPr>
        <w:tc>
          <w:tcPr>
            <w:tcW w:w="2218" w:type="dxa"/>
            <w:tcBorders>
              <w:top w:val="single" w:color="auto" w:sz="8" w:space="0"/>
              <w:left w:val="single" w:color="auto" w:sz="8" w:space="0"/>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caps w:val="0"/>
                <w:color w:val="auto"/>
                <w:kern w:val="0"/>
                <w:sz w:val="24"/>
                <w:szCs w:val="24"/>
                <w:vertAlign w:val="baseline"/>
              </w:rPr>
            </w:pPr>
            <w:r>
              <w:rPr>
                <w:rFonts w:hint="eastAsia" w:ascii="Times New Roman" w:hAnsi="宋体" w:eastAsia="宋体" w:cs="宋体"/>
                <w:b/>
                <w:bCs w:val="0"/>
                <w:caps w:val="0"/>
                <w:color w:val="auto"/>
                <w:kern w:val="0"/>
                <w:sz w:val="24"/>
                <w:szCs w:val="24"/>
                <w:vertAlign w:val="baseline"/>
                <w:lang w:val="en-US" w:eastAsia="zh-CN" w:bidi="ar"/>
              </w:rPr>
              <w:t>参保人员基本信息</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caps w:val="0"/>
                <w:color w:val="auto"/>
                <w:kern w:val="0"/>
                <w:sz w:val="24"/>
                <w:szCs w:val="24"/>
                <w:vertAlign w:val="baseline"/>
              </w:rPr>
            </w:pPr>
            <w:r>
              <w:rPr>
                <w:rFonts w:hint="eastAsia" w:ascii="Times New Roman" w:hAnsi="宋体" w:eastAsia="宋体" w:cs="宋体"/>
                <w:b/>
                <w:bCs w:val="0"/>
                <w:caps w:val="0"/>
                <w:color w:val="auto"/>
                <w:kern w:val="0"/>
                <w:sz w:val="24"/>
                <w:szCs w:val="24"/>
                <w:vertAlign w:val="baseline"/>
                <w:lang w:val="en-US" w:eastAsia="zh-CN" w:bidi="ar"/>
              </w:rPr>
              <w:t>（必填）</w:t>
            </w:r>
          </w:p>
        </w:tc>
        <w:tc>
          <w:tcPr>
            <w:tcW w:w="7330" w:type="dxa"/>
            <w:gridSpan w:val="12"/>
            <w:tcBorders>
              <w:top w:val="single" w:color="auto" w:sz="8" w:space="0"/>
              <w:left w:val="nil"/>
              <w:bottom w:val="nil"/>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u w:val="single"/>
                <w:vertAlign w:val="baseline"/>
              </w:rPr>
            </w:pPr>
            <w:r>
              <w:rPr>
                <w:rFonts w:hint="eastAsia" w:ascii="Times New Roman" w:hAnsi="宋体" w:eastAsia="宋体" w:cs="宋体"/>
                <w:b w:val="0"/>
                <w:bCs w:val="0"/>
                <w:caps w:val="0"/>
                <w:color w:val="auto"/>
                <w:kern w:val="0"/>
                <w:sz w:val="24"/>
                <w:szCs w:val="24"/>
                <w:vertAlign w:val="baseline"/>
                <w:lang w:val="en-US" w:eastAsia="zh-CN" w:bidi="ar"/>
              </w:rPr>
              <w:t>姓名：</w:t>
            </w:r>
            <w:r>
              <w:rPr>
                <w:rFonts w:hint="default" w:ascii="Times New Roman" w:hAnsi="Times New Roman" w:eastAsia="宋体" w:cs="Times New Roman"/>
                <w:b w:val="0"/>
                <w:bCs w:val="0"/>
                <w:caps w:val="0"/>
                <w:color w:val="auto"/>
                <w:kern w:val="0"/>
                <w:sz w:val="24"/>
                <w:szCs w:val="24"/>
                <w:u w:val="single"/>
                <w:vertAlign w:val="baseline"/>
                <w:lang w:val="en-US" w:eastAsia="zh-CN" w:bidi="ar"/>
              </w:rPr>
              <w:t xml:space="preserve">               </w:t>
            </w:r>
            <w:r>
              <w:rPr>
                <w:rFonts w:hint="default" w:ascii="Times New Roman" w:hAnsi="Times New Roman" w:eastAsia="宋体" w:cs="Times New Roman"/>
                <w:b w:val="0"/>
                <w:bCs w:val="0"/>
                <w:caps w:val="0"/>
                <w:color w:val="auto"/>
                <w:kern w:val="0"/>
                <w:sz w:val="24"/>
                <w:szCs w:val="24"/>
                <w:vertAlign w:val="baseline"/>
                <w:lang w:val="en-US" w:eastAsia="zh-CN" w:bidi="ar"/>
              </w:rPr>
              <w:t xml:space="preserve">  </w:t>
            </w:r>
            <w:r>
              <w:rPr>
                <w:rFonts w:hint="eastAsia" w:ascii="Times New Roman" w:hAnsi="宋体" w:eastAsia="宋体" w:cs="宋体"/>
                <w:b w:val="0"/>
                <w:bCs w:val="0"/>
                <w:caps w:val="0"/>
                <w:color w:val="auto"/>
                <w:kern w:val="0"/>
                <w:sz w:val="24"/>
                <w:szCs w:val="24"/>
                <w:vertAlign w:val="baseline"/>
                <w:lang w:val="en-US" w:eastAsia="zh-CN" w:bidi="ar"/>
              </w:rPr>
              <w:t>身份证号码：</w:t>
            </w:r>
            <w:r>
              <w:rPr>
                <w:rFonts w:hint="default" w:ascii="Times New Roman" w:hAnsi="Times New Roman" w:eastAsia="宋体" w:cs="Times New Roman"/>
                <w:b w:val="0"/>
                <w:bCs w:val="0"/>
                <w:caps w:val="0"/>
                <w:color w:val="auto"/>
                <w:kern w:val="0"/>
                <w:sz w:val="24"/>
                <w:szCs w:val="24"/>
                <w:u w:val="single"/>
                <w:vertAlign w:val="baseline"/>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73" w:hRule="atLeast"/>
        </w:trPr>
        <w:tc>
          <w:tcPr>
            <w:tcW w:w="221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caps w:val="0"/>
                <w:color w:val="auto"/>
                <w:kern w:val="0"/>
                <w:sz w:val="24"/>
                <w:szCs w:val="24"/>
                <w:vertAlign w:val="baseline"/>
              </w:rPr>
            </w:pPr>
            <w:r>
              <w:rPr>
                <w:rFonts w:hint="eastAsia" w:ascii="Times New Roman" w:hAnsi="宋体" w:eastAsia="宋体" w:cs="宋体"/>
                <w:b/>
                <w:bCs w:val="0"/>
                <w:caps w:val="0"/>
                <w:color w:val="auto"/>
                <w:kern w:val="0"/>
                <w:sz w:val="24"/>
                <w:szCs w:val="24"/>
                <w:vertAlign w:val="baseline"/>
                <w:lang w:val="en-US" w:eastAsia="zh-CN" w:bidi="ar"/>
              </w:rPr>
              <w:t>参保类别</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default" w:ascii="Calibri" w:hAnsi="Calibri" w:eastAsia="宋体" w:cs="Calibri"/>
                <w:caps w:val="0"/>
                <w:color w:val="auto"/>
                <w:sz w:val="24"/>
                <w:szCs w:val="24"/>
                <w:vertAlign w:val="baseline"/>
              </w:rPr>
            </w:pPr>
            <w:r>
              <w:rPr>
                <w:rFonts w:hint="eastAsia" w:ascii="Times New Roman" w:hAnsi="宋体" w:eastAsia="宋体" w:cs="宋体"/>
                <w:b/>
                <w:bCs w:val="0"/>
                <w:caps w:val="0"/>
                <w:color w:val="auto"/>
                <w:kern w:val="0"/>
                <w:sz w:val="24"/>
                <w:szCs w:val="24"/>
                <w:vertAlign w:val="baseline"/>
                <w:lang w:val="en-US" w:eastAsia="zh-CN" w:bidi="ar"/>
              </w:rPr>
              <w:t>（必选）</w:t>
            </w:r>
          </w:p>
        </w:tc>
        <w:tc>
          <w:tcPr>
            <w:tcW w:w="7330" w:type="dxa"/>
            <w:gridSpan w:val="12"/>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center"/>
              <w:outlineLvl w:val="9"/>
              <w:rPr>
                <w:rFonts w:hint="default" w:ascii="Times New Roman" w:hAnsi="Times New Roman" w:eastAsia="宋体" w:cs="Times New Roman"/>
                <w:caps w:val="0"/>
                <w:color w:val="auto"/>
                <w:kern w:val="0"/>
                <w:sz w:val="24"/>
                <w:szCs w:val="24"/>
                <w:vertAlign w:val="baseline"/>
              </w:rPr>
            </w:pPr>
            <w:r>
              <w:rPr>
                <w:rFonts w:hint="default" w:ascii="Times New Roman" w:hAnsi="Wingdings 2" w:eastAsia="宋体" w:cs="Wingdings 2"/>
                <w:b w:val="0"/>
                <w:bCs w:val="0"/>
                <w:caps w:val="0"/>
                <w:color w:val="auto"/>
                <w:kern w:val="0"/>
                <w:sz w:val="24"/>
                <w:szCs w:val="24"/>
                <w:vertAlign w:val="baseline"/>
                <w:lang w:val="en-US" w:eastAsia="zh-CN" w:bidi="ar"/>
              </w:rPr>
              <w:sym w:font="Wingdings 2" w:char="00A3"/>
            </w:r>
            <w:r>
              <w:rPr>
                <w:rFonts w:hint="eastAsia" w:ascii="Times New Roman" w:hAnsi="宋体" w:eastAsia="宋体" w:cs="宋体"/>
                <w:b w:val="0"/>
                <w:bCs w:val="0"/>
                <w:caps w:val="0"/>
                <w:color w:val="auto"/>
                <w:kern w:val="0"/>
                <w:sz w:val="24"/>
                <w:szCs w:val="24"/>
                <w:vertAlign w:val="baseline"/>
                <w:lang w:val="en-US" w:eastAsia="zh-CN" w:bidi="ar"/>
              </w:rPr>
              <w:t>职工基本医疗保险</w:t>
            </w:r>
            <w:r>
              <w:rPr>
                <w:rFonts w:hint="default" w:ascii="Times New Roman" w:hAnsi="Times New Roman" w:eastAsia="宋体" w:cs="Times New Roman"/>
                <w:b w:val="0"/>
                <w:bCs w:val="0"/>
                <w:caps w:val="0"/>
                <w:color w:val="auto"/>
                <w:kern w:val="0"/>
                <w:sz w:val="24"/>
                <w:szCs w:val="24"/>
                <w:vertAlign w:val="baseline"/>
                <w:lang w:val="en-US" w:eastAsia="zh-CN" w:bidi="ar"/>
              </w:rPr>
              <w:t xml:space="preserve">     </w:t>
            </w:r>
            <w:r>
              <w:rPr>
                <w:rFonts w:hint="default" w:ascii="Times New Roman" w:hAnsi="Wingdings 2" w:eastAsia="宋体" w:cs="Wingdings 2"/>
                <w:b w:val="0"/>
                <w:bCs w:val="0"/>
                <w:caps w:val="0"/>
                <w:color w:val="auto"/>
                <w:kern w:val="0"/>
                <w:sz w:val="24"/>
                <w:szCs w:val="24"/>
                <w:vertAlign w:val="baseline"/>
                <w:lang w:val="en-US" w:eastAsia="zh-CN" w:bidi="ar"/>
              </w:rPr>
              <w:sym w:font="Wingdings 2" w:char="00A3"/>
            </w:r>
            <w:r>
              <w:rPr>
                <w:rFonts w:hint="eastAsia" w:ascii="Times New Roman" w:hAnsi="宋体" w:eastAsia="宋体" w:cs="宋体"/>
                <w:b w:val="0"/>
                <w:bCs w:val="0"/>
                <w:caps w:val="0"/>
                <w:color w:val="auto"/>
                <w:kern w:val="0"/>
                <w:sz w:val="24"/>
                <w:szCs w:val="24"/>
                <w:vertAlign w:val="baseline"/>
                <w:lang w:val="en-US" w:eastAsia="zh-CN" w:bidi="ar"/>
              </w:rPr>
              <w:t>居民基本医疗保险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71" w:hRule="atLeast"/>
        </w:trPr>
        <w:tc>
          <w:tcPr>
            <w:tcW w:w="2218"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default" w:ascii="Times New Roman" w:hAnsi="Times New Roman" w:eastAsia="宋体" w:cs="Times New Roman"/>
                <w:b/>
                <w:caps w:val="0"/>
                <w:color w:val="auto"/>
                <w:kern w:val="0"/>
                <w:sz w:val="24"/>
                <w:szCs w:val="24"/>
                <w:vertAlign w:val="baseline"/>
              </w:rPr>
            </w:pPr>
            <w:r>
              <w:rPr>
                <w:rFonts w:hint="eastAsia" w:ascii="Times New Roman" w:hAnsi="宋体" w:eastAsia="宋体" w:cs="宋体"/>
                <w:b/>
                <w:bCs w:val="0"/>
                <w:caps w:val="0"/>
                <w:color w:val="auto"/>
                <w:kern w:val="0"/>
                <w:sz w:val="24"/>
                <w:szCs w:val="24"/>
                <w:vertAlign w:val="baseline"/>
                <w:lang w:val="en-US" w:eastAsia="zh-CN" w:bidi="ar"/>
              </w:rPr>
              <w:t>缴款金额</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default" w:ascii="Times New Roman" w:hAnsi="Times New Roman" w:eastAsia="宋体" w:cs="Times New Roman"/>
                <w:b/>
                <w:caps w:val="0"/>
                <w:color w:val="auto"/>
                <w:kern w:val="0"/>
                <w:sz w:val="24"/>
                <w:szCs w:val="24"/>
                <w:vertAlign w:val="baseline"/>
              </w:rPr>
            </w:pPr>
            <w:r>
              <w:rPr>
                <w:rFonts w:hint="eastAsia" w:ascii="Times New Roman" w:hAnsi="宋体" w:eastAsia="宋体" w:cs="宋体"/>
                <w:b/>
                <w:bCs w:val="0"/>
                <w:caps w:val="0"/>
                <w:color w:val="auto"/>
                <w:kern w:val="0"/>
                <w:sz w:val="24"/>
                <w:szCs w:val="24"/>
                <w:vertAlign w:val="baseline"/>
                <w:lang w:val="en-US" w:eastAsia="zh-CN" w:bidi="ar"/>
              </w:rPr>
              <w:t>（必填）</w:t>
            </w:r>
          </w:p>
        </w:tc>
        <w:tc>
          <w:tcPr>
            <w:tcW w:w="1524" w:type="dxa"/>
            <w:vMerge w:val="restart"/>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caps w:val="0"/>
                <w:color w:val="auto"/>
                <w:kern w:val="0"/>
                <w:sz w:val="24"/>
                <w:szCs w:val="24"/>
                <w:vertAlign w:val="baseline"/>
              </w:rPr>
            </w:pPr>
            <w:r>
              <w:rPr>
                <w:rFonts w:hint="eastAsia" w:ascii="Times New Roman" w:hAnsi="宋体" w:eastAsia="宋体" w:cs="宋体"/>
                <w:b/>
                <w:bCs w:val="0"/>
                <w:caps w:val="0"/>
                <w:color w:val="auto"/>
                <w:kern w:val="0"/>
                <w:sz w:val="24"/>
                <w:szCs w:val="24"/>
                <w:vertAlign w:val="baseline"/>
                <w:lang w:val="en-US" w:eastAsia="zh-CN" w:bidi="ar"/>
              </w:rPr>
              <w:t>（小写）</w:t>
            </w:r>
          </w:p>
        </w:tc>
        <w:tc>
          <w:tcPr>
            <w:tcW w:w="561"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亿</w:t>
            </w:r>
          </w:p>
        </w:tc>
        <w:tc>
          <w:tcPr>
            <w:tcW w:w="553"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千</w:t>
            </w:r>
          </w:p>
        </w:tc>
        <w:tc>
          <w:tcPr>
            <w:tcW w:w="553"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百</w:t>
            </w: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十</w:t>
            </w: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万</w:t>
            </w: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千</w:t>
            </w:r>
          </w:p>
        </w:tc>
        <w:tc>
          <w:tcPr>
            <w:tcW w:w="538"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百</w:t>
            </w:r>
          </w:p>
        </w:tc>
        <w:tc>
          <w:tcPr>
            <w:tcW w:w="538"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十</w:t>
            </w: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元</w:t>
            </w:r>
          </w:p>
        </w:tc>
        <w:tc>
          <w:tcPr>
            <w:tcW w:w="504"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角</w:t>
            </w:r>
          </w:p>
        </w:tc>
        <w:tc>
          <w:tcPr>
            <w:tcW w:w="471"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24" w:hRule="atLeast"/>
        </w:trPr>
        <w:tc>
          <w:tcPr>
            <w:tcW w:w="221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sz w:val="24"/>
                <w:szCs w:val="24"/>
              </w:rPr>
            </w:pPr>
          </w:p>
        </w:tc>
        <w:tc>
          <w:tcPr>
            <w:tcW w:w="1524" w:type="dxa"/>
            <w:vMerge w:val="continue"/>
            <w:tcBorders>
              <w:top w:val="single" w:color="auto" w:sz="8" w:space="0"/>
              <w:left w:val="nil"/>
              <w:bottom w:val="single" w:color="000000" w:sz="8" w:space="0"/>
              <w:right w:val="single" w:color="000000" w:sz="8" w:space="0"/>
            </w:tcBorders>
            <w:vAlign w:val="center"/>
          </w:tcPr>
          <w:p>
            <w:pPr>
              <w:rPr>
                <w:rFonts w:hint="eastAsia" w:ascii="宋体"/>
                <w:sz w:val="24"/>
                <w:szCs w:val="24"/>
              </w:rPr>
            </w:pPr>
          </w:p>
        </w:tc>
        <w:tc>
          <w:tcPr>
            <w:tcW w:w="561"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53"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53"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38"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38"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04"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471"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71" w:hRule="atLeast"/>
        </w:trPr>
        <w:tc>
          <w:tcPr>
            <w:tcW w:w="221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sz w:val="24"/>
                <w:szCs w:val="24"/>
              </w:rPr>
            </w:pPr>
          </w:p>
        </w:tc>
        <w:tc>
          <w:tcPr>
            <w:tcW w:w="1524" w:type="dxa"/>
            <w:vMerge w:val="restart"/>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caps w:val="0"/>
                <w:color w:val="auto"/>
                <w:kern w:val="0"/>
                <w:sz w:val="24"/>
                <w:szCs w:val="24"/>
                <w:vertAlign w:val="baseline"/>
              </w:rPr>
            </w:pPr>
            <w:r>
              <w:rPr>
                <w:rFonts w:hint="eastAsia" w:ascii="Times New Roman" w:hAnsi="宋体" w:eastAsia="宋体" w:cs="宋体"/>
                <w:b/>
                <w:bCs w:val="0"/>
                <w:caps w:val="0"/>
                <w:color w:val="auto"/>
                <w:kern w:val="0"/>
                <w:sz w:val="24"/>
                <w:szCs w:val="24"/>
                <w:vertAlign w:val="baseline"/>
                <w:lang w:val="en-US" w:eastAsia="zh-CN" w:bidi="ar"/>
              </w:rPr>
              <w:t>（大写）</w:t>
            </w:r>
          </w:p>
        </w:tc>
        <w:tc>
          <w:tcPr>
            <w:tcW w:w="561"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亿</w:t>
            </w:r>
          </w:p>
        </w:tc>
        <w:tc>
          <w:tcPr>
            <w:tcW w:w="553"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千</w:t>
            </w:r>
          </w:p>
        </w:tc>
        <w:tc>
          <w:tcPr>
            <w:tcW w:w="553"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百</w:t>
            </w: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十</w:t>
            </w: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万</w:t>
            </w: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千</w:t>
            </w:r>
          </w:p>
        </w:tc>
        <w:tc>
          <w:tcPr>
            <w:tcW w:w="538"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百</w:t>
            </w:r>
          </w:p>
        </w:tc>
        <w:tc>
          <w:tcPr>
            <w:tcW w:w="538"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十</w:t>
            </w: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元</w:t>
            </w:r>
          </w:p>
        </w:tc>
        <w:tc>
          <w:tcPr>
            <w:tcW w:w="504"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角</w:t>
            </w:r>
          </w:p>
        </w:tc>
        <w:tc>
          <w:tcPr>
            <w:tcW w:w="471"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bCs/>
                <w:caps w:val="0"/>
                <w:color w:val="auto"/>
                <w:kern w:val="0"/>
                <w:sz w:val="24"/>
                <w:szCs w:val="24"/>
                <w:vertAlign w:val="baseline"/>
              </w:rPr>
            </w:pPr>
            <w:r>
              <w:rPr>
                <w:rFonts w:hint="eastAsia" w:ascii="Times New Roman" w:hAnsi="宋体" w:eastAsia="宋体" w:cs="宋体"/>
                <w:b/>
                <w:bCs/>
                <w:caps w:val="0"/>
                <w:color w:val="auto"/>
                <w:kern w:val="0"/>
                <w:sz w:val="24"/>
                <w:szCs w:val="24"/>
                <w:vertAlign w:val="baseline"/>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14" w:hRule="atLeast"/>
        </w:trPr>
        <w:tc>
          <w:tcPr>
            <w:tcW w:w="221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sz w:val="24"/>
                <w:szCs w:val="24"/>
              </w:rPr>
            </w:pPr>
          </w:p>
        </w:tc>
        <w:tc>
          <w:tcPr>
            <w:tcW w:w="1524" w:type="dxa"/>
            <w:vMerge w:val="continue"/>
            <w:tcBorders>
              <w:top w:val="single" w:color="auto" w:sz="8" w:space="0"/>
              <w:left w:val="nil"/>
              <w:bottom w:val="single" w:color="000000" w:sz="8" w:space="0"/>
              <w:right w:val="single" w:color="000000" w:sz="8" w:space="0"/>
            </w:tcBorders>
            <w:vAlign w:val="center"/>
          </w:tcPr>
          <w:p>
            <w:pPr>
              <w:rPr>
                <w:rFonts w:hint="eastAsia" w:ascii="宋体"/>
                <w:sz w:val="24"/>
                <w:szCs w:val="24"/>
              </w:rPr>
            </w:pPr>
          </w:p>
        </w:tc>
        <w:tc>
          <w:tcPr>
            <w:tcW w:w="561"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53"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53"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38"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38"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22"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504"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c>
          <w:tcPr>
            <w:tcW w:w="471" w:type="dxa"/>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left"/>
              <w:outlineLvl w:val="9"/>
              <w:rPr>
                <w:rFonts w:hint="default" w:ascii="Times New Roman" w:hAnsi="Times New Roman" w:eastAsia="宋体" w:cs="Times New Roman"/>
                <w:caps w:val="0"/>
                <w:color w:val="auto"/>
                <w:kern w:val="0"/>
                <w:sz w:val="24"/>
                <w:szCs w:val="24"/>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16" w:hRule="atLeast"/>
        </w:trPr>
        <w:tc>
          <w:tcPr>
            <w:tcW w:w="221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default" w:ascii="Times New Roman" w:hAnsi="Times New Roman" w:eastAsia="宋体" w:cs="Times New Roman"/>
                <w:b/>
                <w:caps w:val="0"/>
                <w:color w:val="auto"/>
                <w:kern w:val="0"/>
                <w:sz w:val="24"/>
                <w:szCs w:val="24"/>
                <w:vertAlign w:val="baseline"/>
              </w:rPr>
            </w:pPr>
            <w:r>
              <w:rPr>
                <w:rFonts w:hint="eastAsia" w:ascii="Times New Roman" w:hAnsi="宋体" w:eastAsia="宋体" w:cs="宋体"/>
                <w:b/>
                <w:bCs w:val="0"/>
                <w:caps w:val="0"/>
                <w:color w:val="auto"/>
                <w:kern w:val="0"/>
                <w:sz w:val="24"/>
                <w:szCs w:val="24"/>
                <w:vertAlign w:val="baseline"/>
                <w:lang w:val="en-US" w:eastAsia="zh-CN" w:bidi="ar"/>
              </w:rPr>
              <w:t>缴款方式（必选）</w:t>
            </w:r>
          </w:p>
        </w:tc>
        <w:tc>
          <w:tcPr>
            <w:tcW w:w="7330" w:type="dxa"/>
            <w:gridSpan w:val="12"/>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center"/>
              <w:outlineLvl w:val="9"/>
              <w:rPr>
                <w:rFonts w:hint="eastAsia" w:ascii="Times New Roman" w:hAnsi="宋体" w:eastAsia="宋体" w:cs="宋体"/>
                <w:caps w:val="0"/>
                <w:color w:val="auto"/>
                <w:kern w:val="0"/>
                <w:sz w:val="24"/>
                <w:szCs w:val="24"/>
                <w:vertAlign w:val="baseline"/>
              </w:rPr>
            </w:pPr>
            <w:r>
              <w:rPr>
                <w:rFonts w:hint="default" w:ascii="Times New Roman" w:hAnsi="Times New Roman" w:eastAsia="宋体" w:cs="Times New Roman"/>
                <w:b w:val="0"/>
                <w:bCs w:val="0"/>
                <w:caps w:val="0"/>
                <w:color w:val="auto"/>
                <w:kern w:val="0"/>
                <w:sz w:val="24"/>
                <w:szCs w:val="24"/>
                <w:vertAlign w:val="baseline"/>
                <w:lang w:val="en-US" w:eastAsia="zh-CN" w:bidi="ar"/>
              </w:rPr>
              <w:t xml:space="preserve"> </w:t>
            </w:r>
            <w:r>
              <w:rPr>
                <w:rFonts w:hint="default" w:ascii="Times New Roman" w:hAnsi="Wingdings 2" w:eastAsia="宋体" w:cs="Wingdings 2"/>
                <w:b w:val="0"/>
                <w:bCs w:val="0"/>
                <w:caps w:val="0"/>
                <w:color w:val="auto"/>
                <w:kern w:val="0"/>
                <w:sz w:val="24"/>
                <w:szCs w:val="24"/>
                <w:vertAlign w:val="baseline"/>
                <w:lang w:val="en-US" w:eastAsia="zh-CN" w:bidi="ar"/>
              </w:rPr>
              <w:sym w:font="Wingdings 2" w:char="00A3"/>
            </w:r>
            <w:r>
              <w:rPr>
                <w:rFonts w:hint="eastAsia" w:ascii="Times New Roman" w:hAnsi="宋体" w:eastAsia="宋体" w:cs="宋体"/>
                <w:b w:val="0"/>
                <w:bCs w:val="0"/>
                <w:caps w:val="0"/>
                <w:color w:val="auto"/>
                <w:kern w:val="0"/>
                <w:sz w:val="24"/>
                <w:szCs w:val="24"/>
                <w:vertAlign w:val="baseline"/>
                <w:lang w:val="en-US" w:eastAsia="zh-CN" w:bidi="ar"/>
              </w:rPr>
              <w:t>转账汇款</w:t>
            </w:r>
            <w:r>
              <w:rPr>
                <w:rFonts w:hint="default" w:ascii="Times New Roman" w:hAnsi="Times New Roman" w:eastAsia="宋体" w:cs="Times New Roman"/>
                <w:b w:val="0"/>
                <w:bCs w:val="0"/>
                <w:caps w:val="0"/>
                <w:color w:val="auto"/>
                <w:kern w:val="0"/>
                <w:sz w:val="24"/>
                <w:szCs w:val="24"/>
                <w:vertAlign w:val="baseline"/>
                <w:lang w:val="en-US" w:eastAsia="zh-CN" w:bidi="ar"/>
              </w:rPr>
              <w:t xml:space="preserve">       □</w:t>
            </w:r>
            <w:r>
              <w:rPr>
                <w:rFonts w:hint="eastAsia" w:ascii="Times New Roman" w:hAnsi="宋体" w:eastAsia="宋体" w:cs="宋体"/>
                <w:b w:val="0"/>
                <w:bCs w:val="0"/>
                <w:caps w:val="0"/>
                <w:color w:val="auto"/>
                <w:kern w:val="0"/>
                <w:sz w:val="24"/>
                <w:szCs w:val="24"/>
                <w:vertAlign w:val="baseline"/>
                <w:lang w:val="en-US" w:eastAsia="zh-CN" w:bidi="ar"/>
              </w:rPr>
              <w:t>银行临柜现金缴款（需到开户行）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35" w:hRule="atLeast"/>
        </w:trPr>
        <w:tc>
          <w:tcPr>
            <w:tcW w:w="221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jc w:val="center"/>
              <w:outlineLvl w:val="9"/>
              <w:rPr>
                <w:rFonts w:hint="eastAsia" w:ascii="Times New Roman" w:hAnsi="宋体" w:eastAsia="宋体" w:cs="宋体"/>
                <w:b/>
                <w:caps w:val="0"/>
                <w:color w:val="auto"/>
                <w:kern w:val="0"/>
                <w:sz w:val="24"/>
                <w:szCs w:val="24"/>
                <w:vertAlign w:val="baseline"/>
              </w:rPr>
            </w:pPr>
            <w:r>
              <w:rPr>
                <w:rFonts w:hint="eastAsia" w:ascii="Times New Roman" w:hAnsi="宋体" w:eastAsia="宋体" w:cs="宋体"/>
                <w:b/>
                <w:bCs w:val="0"/>
                <w:caps w:val="0"/>
                <w:color w:val="auto"/>
                <w:kern w:val="0"/>
                <w:sz w:val="24"/>
                <w:szCs w:val="24"/>
                <w:vertAlign w:val="baseline"/>
                <w:lang w:val="en-US" w:eastAsia="zh-CN" w:bidi="ar"/>
              </w:rPr>
              <w:t>代办人基本信息</w:t>
            </w:r>
          </w:p>
        </w:tc>
        <w:tc>
          <w:tcPr>
            <w:tcW w:w="7330" w:type="dxa"/>
            <w:gridSpan w:val="12"/>
            <w:tcBorders>
              <w:top w:val="single" w:color="auto" w:sz="8" w:space="0"/>
              <w:left w:val="nil"/>
              <w:bottom w:val="single" w:color="000000"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160" w:afterAutospacing="0" w:line="240" w:lineRule="atLeast"/>
              <w:ind w:left="0" w:right="0" w:firstLine="0"/>
              <w:jc w:val="both"/>
              <w:outlineLvl w:val="9"/>
              <w:rPr>
                <w:rFonts w:hint="default" w:ascii="Times New Roman" w:hAnsi="Times New Roman" w:eastAsia="宋体" w:cs="Times New Roman"/>
                <w:caps w:val="0"/>
                <w:color w:val="auto"/>
                <w:kern w:val="0"/>
                <w:sz w:val="24"/>
                <w:szCs w:val="24"/>
                <w:vertAlign w:val="baseline"/>
              </w:rPr>
            </w:pPr>
            <w:r>
              <w:rPr>
                <w:rFonts w:hint="eastAsia" w:ascii="Times New Roman" w:hAnsi="宋体" w:eastAsia="宋体" w:cs="宋体"/>
                <w:b w:val="0"/>
                <w:bCs w:val="0"/>
                <w:caps w:val="0"/>
                <w:color w:val="auto"/>
                <w:kern w:val="0"/>
                <w:sz w:val="24"/>
                <w:szCs w:val="24"/>
                <w:vertAlign w:val="baseline"/>
                <w:lang w:val="en-US" w:eastAsia="zh-CN" w:bidi="ar"/>
              </w:rPr>
              <w:t>姓名：</w:t>
            </w:r>
            <w:r>
              <w:rPr>
                <w:rFonts w:hint="default" w:ascii="Times New Roman" w:hAnsi="Times New Roman" w:eastAsia="宋体" w:cs="Times New Roman"/>
                <w:b w:val="0"/>
                <w:bCs w:val="0"/>
                <w:caps w:val="0"/>
                <w:color w:val="auto"/>
                <w:kern w:val="0"/>
                <w:sz w:val="24"/>
                <w:szCs w:val="24"/>
                <w:u w:val="single"/>
                <w:vertAlign w:val="baseline"/>
                <w:lang w:val="en-US" w:eastAsia="zh-CN" w:bidi="ar"/>
              </w:rPr>
              <w:t xml:space="preserve">               </w:t>
            </w:r>
            <w:r>
              <w:rPr>
                <w:rFonts w:hint="default" w:ascii="Times New Roman" w:hAnsi="Times New Roman" w:eastAsia="宋体" w:cs="Times New Roman"/>
                <w:b w:val="0"/>
                <w:bCs w:val="0"/>
                <w:caps w:val="0"/>
                <w:color w:val="auto"/>
                <w:kern w:val="0"/>
                <w:sz w:val="24"/>
                <w:szCs w:val="24"/>
                <w:vertAlign w:val="baseline"/>
                <w:lang w:val="en-US" w:eastAsia="zh-CN" w:bidi="ar"/>
              </w:rPr>
              <w:t xml:space="preserve">  </w:t>
            </w:r>
            <w:r>
              <w:rPr>
                <w:rFonts w:hint="eastAsia" w:ascii="Times New Roman" w:hAnsi="宋体" w:eastAsia="宋体" w:cs="宋体"/>
                <w:b w:val="0"/>
                <w:bCs w:val="0"/>
                <w:caps w:val="0"/>
                <w:color w:val="auto"/>
                <w:kern w:val="0"/>
                <w:sz w:val="24"/>
                <w:szCs w:val="24"/>
                <w:vertAlign w:val="baseline"/>
                <w:lang w:val="en-US" w:eastAsia="zh-CN" w:bidi="ar"/>
              </w:rPr>
              <w:t>身份证号码：</w:t>
            </w:r>
            <w:r>
              <w:rPr>
                <w:rFonts w:hint="default" w:ascii="Times New Roman" w:hAnsi="Times New Roman" w:eastAsia="宋体" w:cs="Times New Roman"/>
                <w:b w:val="0"/>
                <w:bCs w:val="0"/>
                <w:caps w:val="0"/>
                <w:color w:val="auto"/>
                <w:kern w:val="0"/>
                <w:sz w:val="24"/>
                <w:szCs w:val="24"/>
                <w:u w:val="single"/>
                <w:vertAlign w:val="baseline"/>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33" w:hRule="atLeast"/>
        </w:trPr>
        <w:tc>
          <w:tcPr>
            <w:tcW w:w="9548" w:type="dxa"/>
            <w:gridSpan w:val="13"/>
            <w:tcBorders>
              <w:top w:val="single" w:color="000000" w:sz="8" w:space="0"/>
              <w:left w:val="single" w:color="000000" w:sz="8" w:space="0"/>
              <w:bottom w:val="single" w:color="auto" w:sz="8" w:space="0"/>
              <w:right w:val="single" w:color="000000" w:sz="8" w:space="0"/>
            </w:tcBorders>
            <w:vAlign w:val="center"/>
          </w:tcPr>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240" w:firstLineChars="100"/>
              <w:jc w:val="left"/>
              <w:outlineLvl w:val="9"/>
              <w:rPr>
                <w:rFonts w:hint="default" w:ascii="Times New Roman" w:hAnsi="Times New Roman" w:eastAsia="宋体" w:cs="Times New Roman"/>
                <w:b/>
                <w:bCs/>
                <w:caps w:val="0"/>
                <w:color w:val="auto"/>
                <w:kern w:val="0"/>
                <w:sz w:val="18"/>
                <w:szCs w:val="18"/>
                <w:u w:val="single"/>
                <w:vertAlign w:val="baseline"/>
              </w:rPr>
            </w:pPr>
            <w:r>
              <w:rPr>
                <w:rFonts w:hint="eastAsia" w:ascii="Calibri" w:hAnsi="宋体" w:eastAsia="宋体" w:cs="宋体"/>
                <w:b w:val="0"/>
                <w:bCs/>
                <w:caps w:val="0"/>
                <w:color w:val="auto"/>
                <w:kern w:val="2"/>
                <w:sz w:val="24"/>
                <w:szCs w:val="24"/>
                <w:vertAlign w:val="baseline"/>
                <w:lang w:val="en-US" w:eastAsia="zh-CN" w:bidi="ar"/>
              </w:rPr>
              <w:t>本人（或代办人）签名：                        联系电话：</w:t>
            </w:r>
          </w:p>
        </w:tc>
      </w:tr>
    </w:tbl>
    <w:p>
      <w:pPr>
        <w:spacing w:line="147" w:lineRule="exact"/>
        <w:rPr>
          <w:rFonts w:ascii="Times New Roman" w:hAnsi="Times New Roman"/>
        </w:rPr>
      </w:pPr>
    </w:p>
    <w:p>
      <w:pPr>
        <w:adjustRightInd w:val="0"/>
        <w:snapToGrid w:val="0"/>
        <w:spacing w:after="0" w:line="360" w:lineRule="exact"/>
        <w:jc w:val="left"/>
        <w:rPr>
          <w:rFonts w:ascii="黑体" w:eastAsia="黑体"/>
          <w:bCs/>
          <w:sz w:val="28"/>
          <w:szCs w:val="28"/>
        </w:rPr>
      </w:pPr>
      <w:r>
        <w:rPr>
          <w:rFonts w:hint="eastAsia" w:ascii="黑体" w:eastAsia="黑体"/>
          <w:bCs/>
          <w:sz w:val="28"/>
          <w:szCs w:val="28"/>
        </w:rPr>
        <w:t>填表说明：</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1.职工基本医保缴款账户信息</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户名：天津市医疗保障基金管理中心    开户银行：中国农业银行天津和平支行</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账号：02160001040042313        开户行行号：103110016005</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2.居民基本医保缴款账户信息</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户名：天津市医疗保障基金管理中心    开户银行：天津银行实业支行</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账号：357801201090140126       开户行行号：313110045788</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3.银行临柜台</w:t>
      </w:r>
      <w:r>
        <w:rPr>
          <w:rFonts w:ascii="Times New Roman" w:hAnsi="Times New Roman" w:eastAsia="仿宋_GB2312"/>
          <w:b/>
          <w:bCs/>
          <w:sz w:val="24"/>
        </w:rPr>
        <w:t>现金</w:t>
      </w:r>
      <w:r>
        <w:rPr>
          <w:rFonts w:ascii="Times New Roman" w:hAnsi="Times New Roman" w:eastAsia="仿宋_GB2312"/>
          <w:bCs/>
          <w:sz w:val="24"/>
        </w:rPr>
        <w:t>缴款</w:t>
      </w:r>
      <w:r>
        <w:rPr>
          <w:rFonts w:hint="eastAsia" w:ascii="Times New Roman" w:hAnsi="Times New Roman" w:eastAsia="仿宋_GB2312"/>
          <w:bCs/>
          <w:sz w:val="24"/>
        </w:rPr>
        <w:t>时</w:t>
      </w:r>
      <w:r>
        <w:rPr>
          <w:rFonts w:ascii="Times New Roman" w:hAnsi="Times New Roman" w:eastAsia="仿宋_GB2312"/>
          <w:bCs/>
          <w:sz w:val="24"/>
        </w:rPr>
        <w:t>需到开户银行，即</w:t>
      </w:r>
      <w:r>
        <w:rPr>
          <w:rFonts w:hint="eastAsia" w:ascii="Times New Roman" w:hAnsi="Times New Roman" w:eastAsia="仿宋_GB2312"/>
          <w:bCs/>
          <w:sz w:val="24"/>
        </w:rPr>
        <w:t>职工</w:t>
      </w:r>
      <w:r>
        <w:rPr>
          <w:rFonts w:ascii="Times New Roman" w:hAnsi="Times New Roman" w:eastAsia="仿宋_GB2312"/>
          <w:bCs/>
          <w:sz w:val="24"/>
        </w:rPr>
        <w:t>基本医保缴费（中国农业银行天津和平支行），</w:t>
      </w:r>
      <w:r>
        <w:rPr>
          <w:rFonts w:hint="eastAsia" w:ascii="Times New Roman" w:hAnsi="Times New Roman" w:eastAsia="仿宋_GB2312"/>
          <w:bCs/>
          <w:sz w:val="24"/>
        </w:rPr>
        <w:t>居民</w:t>
      </w:r>
      <w:r>
        <w:rPr>
          <w:rFonts w:ascii="Times New Roman" w:hAnsi="Times New Roman" w:eastAsia="仿宋_GB2312"/>
          <w:bCs/>
          <w:sz w:val="24"/>
        </w:rPr>
        <w:t>基本医保缴费（天津银行实业支行）。</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4.本文书由自查自纠主体填写，并在缴款后3个工作日内连同缴款凭证一并提交所属医疗保障经办机构。</w:t>
      </w:r>
    </w:p>
    <w:p>
      <w:pPr>
        <w:adjustRightInd w:val="0"/>
        <w:snapToGrid w:val="0"/>
        <w:spacing w:after="0" w:line="460" w:lineRule="exact"/>
        <w:jc w:val="left"/>
        <w:rPr>
          <w:rFonts w:ascii="Times New Roman" w:hAnsi="Times New Roman" w:eastAsia="仿宋_GB2312"/>
          <w:bCs/>
          <w:sz w:val="24"/>
        </w:rPr>
      </w:pPr>
      <w:r>
        <w:rPr>
          <w:rFonts w:ascii="Times New Roman" w:hAnsi="Times New Roman" w:eastAsia="仿宋_GB2312"/>
          <w:bCs/>
          <w:sz w:val="24"/>
        </w:rPr>
        <w:t>5.如需其他险种开户行账号，请向所属医疗保障经办机构咨询。</w:t>
      </w:r>
    </w:p>
    <w:sectPr>
      <w:footerReference r:id="rId8" w:type="default"/>
      <w:pgSz w:w="11907" w:h="16840"/>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Noto Sans CJK HK"/>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iWaupdIBAACE&#10;AwAADgAAAAAAAAABACAAAAA0AQAAZHJzL2Uyb0RvYy54bWxQSwUGAAAAAAYABgBZAQAAeAUAAAAA&#10;">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posOffset>5151755</wp:posOffset>
              </wp:positionH>
              <wp:positionV relativeFrom="paragraph">
                <wp:posOffset>-714375</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- 11 -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8" o:spid="_x0000_s1026" o:spt="202" type="#_x0000_t202" style="position:absolute;left:0pt;margin-left:405.65pt;margin-top:-56.25pt;height:144pt;width:144pt;mso-position-horizontal-relative:margin;mso-wrap-style:none;z-index:251661312;mso-width-relative:page;mso-height-relative:page;" filled="f" stroked="f" coordsize="21600,21600" o:gfxdata="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mEc8L&#10;2AAAAA0BAAAPAAAAAAAAAAEAIAAAADgAAABkcnMvZG93bnJldi54bWxQSwECFAAUAAAACACHTuJA&#10;KzH0KdIBAACEAwAADgAAAAAAAAABACAAAAA9AQAAZHJzL2Uyb0RvYy54bWxQSwUGAAAAAAYABgBZ&#10;AQAAgQUAAAAA&#10;">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-692150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left:0pt;margin-top:-54.5pt;height:144pt;width:144pt;mso-position-horizontal-relative:margin;mso-wrap-style:none;z-index:251662336;mso-width-relative:page;mso-height-relative:page;" filled="f" stroked="f" coordsize="21600,21600" o:gfxdata="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iRus0NMAAAAJ&#10;AQAADwAAAAAAAAABACAAAAA4AAAAZHJzL2Rvd25yZXYueG1sUEsBAhQAFAAAAAgAh07iQBG/lh7S&#10;AQAAhAMAAA4AAAAAAAAAAQAgAAAAOAEAAGRycy9lMm9Eb2MueG1sUEsFBgAAAAAGAAYAWQEAAHwF&#10;AAAAAA==&#10;">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- 13 -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3vAJWdIBAACE&#10;AwAADgAAAAAAAAABACAAAAA0AQAAZHJzL2Uyb0RvYy54bWxQSwUGAAAAAAYABgBZAQAAeAUAAAAA&#10;">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53EAF"/>
    <w:rsid w:val="162006A2"/>
    <w:rsid w:val="1FD6069E"/>
    <w:rsid w:val="21F73DBB"/>
    <w:rsid w:val="56EFD4DC"/>
    <w:rsid w:val="67FBBF89"/>
    <w:rsid w:val="687E2448"/>
    <w:rsid w:val="6FB24A86"/>
    <w:rsid w:val="76F1A6A3"/>
    <w:rsid w:val="79EF9ED9"/>
    <w:rsid w:val="7BFF9ADA"/>
    <w:rsid w:val="7F5E0482"/>
    <w:rsid w:val="7FDDAA58"/>
    <w:rsid w:val="BCFF0758"/>
    <w:rsid w:val="BFBF3B4D"/>
    <w:rsid w:val="DAB6913C"/>
    <w:rsid w:val="DFEBDDA4"/>
    <w:rsid w:val="EDDF8C5B"/>
    <w:rsid w:val="EFA5294B"/>
    <w:rsid w:val="FBFF8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keepNext w:val="0"/>
      <w:keepLines w:val="0"/>
      <w:widowControl w:val="0"/>
      <w:suppressLineNumbers w:val="0"/>
      <w:tabs>
        <w:tab w:val="center" w:pos="4153"/>
        <w:tab w:val="right" w:pos="8306"/>
      </w:tabs>
      <w:snapToGrid w:val="0"/>
      <w:spacing w:before="0" w:beforeAutospacing="0" w:after="160" w:afterAutospacing="0" w:line="278" w:lineRule="auto"/>
      <w:ind w:left="0" w:firstLine="0"/>
      <w:jc w:val="left"/>
    </w:pPr>
    <w:rPr>
      <w:rFonts w:ascii="Calibri" w:hAnsi="Calibri" w:eastAsia="宋体" w:cs="Calibri"/>
      <w:kern w:val="2"/>
      <w:sz w:val="18"/>
      <w:szCs w:val="24"/>
      <w:lang w:val="en-US" w:eastAsia="zh-CN" w:bidi="ar"/>
    </w:rPr>
  </w:style>
  <w:style w:type="paragraph" w:styleId="3">
    <w:name w:val="index 5"/>
    <w:basedOn w:val="1"/>
    <w:next w:val="1"/>
    <w:qFormat/>
    <w:uiPriority w:val="0"/>
    <w:pPr>
      <w:ind w:left="800" w:leftChars="800"/>
    </w:pPr>
  </w:style>
  <w:style w:type="paragraph" w:styleId="7">
    <w:name w:val="Body Text"/>
    <w:basedOn w:val="1"/>
    <w:qFormat/>
    <w:uiPriority w:val="0"/>
    <w:pPr>
      <w:jc w:val="center"/>
    </w:pPr>
    <w:rPr>
      <w:sz w:val="44"/>
    </w:rPr>
  </w:style>
  <w:style w:type="paragraph" w:styleId="8">
    <w:name w:val="header"/>
    <w:basedOn w:val="1"/>
    <w:qFormat/>
    <w:uiPriority w:val="0"/>
    <w:pPr>
      <w:tabs>
        <w:tab w:val="center" w:pos="4153"/>
        <w:tab w:val="right" w:pos="8306"/>
      </w:tabs>
      <w:snapToGrid w:val="0"/>
      <w:spacing w:line="240" w:lineRule="auto"/>
    </w:pPr>
    <w:rPr>
      <w:sz w:val="18"/>
    </w:rPr>
  </w:style>
  <w:style w:type="paragraph" w:styleId="9">
    <w:name w:val="Normal (Web)"/>
    <w:next w:val="3"/>
    <w:qFormat/>
    <w:uiPriority w:val="0"/>
    <w:pPr>
      <w:widowControl w:val="0"/>
      <w:spacing w:before="100" w:beforeAutospacing="1" w:after="100" w:afterAutospacing="1" w:line="278" w:lineRule="auto"/>
    </w:pPr>
    <w:rPr>
      <w:rFonts w:ascii="Calibri" w:hAnsi="Calibri" w:eastAsia="宋体" w:cs="Times New Roman"/>
      <w:sz w:val="24"/>
      <w:szCs w:val="24"/>
      <w:lang w:val="en-US" w:eastAsia="zh-CN" w:bidi="ar-SA"/>
    </w:rPr>
  </w:style>
  <w:style w:type="character" w:styleId="12">
    <w:name w:val="page number"/>
    <w:qFormat/>
    <w:uiPriority w:val="0"/>
  </w:style>
  <w:style w:type="paragraph" w:customStyle="1" w:styleId="13">
    <w:name w:val="修订1"/>
    <w:qFormat/>
    <w:uiPriority w:val="0"/>
    <w:pPr>
      <w:spacing w:after="160" w:line="278" w:lineRule="auto"/>
    </w:pPr>
    <w:rPr>
      <w:rFonts w:ascii="Calibri" w:hAnsi="Calibri" w:eastAsia="宋体" w:cs="Times New Roman"/>
      <w:kern w:val="2"/>
      <w:sz w:val="21"/>
      <w:szCs w:val="24"/>
      <w:lang w:val="en-US" w:eastAsia="zh-CN" w:bidi="ar-SA"/>
    </w:rPr>
  </w:style>
  <w:style w:type="paragraph" w:customStyle="1" w:styleId="14">
    <w:name w:val="Revision"/>
    <w:qFormat/>
    <w:uiPriority w:val="0"/>
    <w:pPr>
      <w:spacing w:after="0" w:line="240"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6768</Words>
  <Characters>6962</Characters>
  <Lines>491</Lines>
  <Paragraphs>221</Paragraphs>
  <TotalTime>0</TotalTime>
  <ScaleCrop>false</ScaleCrop>
  <LinksUpToDate>false</LinksUpToDate>
  <CharactersWithSpaces>7561</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2025-09-18T03:19:00Z</dcterms:created>
  <dc:creator>Administrator</dc:creator>
  <cp:lastModifiedBy>sugon</cp:lastModifiedBy>
  <cp:lastPrinted>2025-09-24T03:16:00Z</cp:lastPrinted>
  <dcterms:modified xsi:type="dcterms:W3CDTF">2025-10-28T16:33:46Z</dcterms:modified>
  <dc:title>2025年第  次局长办公会会议材料</dc:title>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04C0DD976F40462080D13A4E1FE6A2C5_13</vt:lpwstr>
  </property>
</Properties>
</file>