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区政务服务办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 w:cs="宋体"/>
          <w:color w:val="333333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进政府信息公开是贯彻落实《中华人民共和国政府信息公开条例》的重要举措，是深入推行政务公开，转变政府职能，实现管理创新，建设人民满意的服务型政府的一项重要工作。区政务服务办高度重视政府信息公开工作，并及时做好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强化组织领导。进一步对加强组织领导，明确责任分工，细化任务分解到科室、到具体责任人。强化统筹调度，主管领导定期协调推动，各相关业务科室协同配合，积极做好政务信息公开工作。全面推进组织建设、平台建设、制度建设，进一步提高政府信息公开工作透明度，有效地保障了公民知情权，促进了政府公信力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完善制度建设，建立健全政府信息公开机制。建立了主动公开、依申请公开、保密审查等相关工作制度，明确政府信息主动公开和依申请公开工作的职责、程序、公开方式和时限要求等。同时，对公开和不公开的政府信息界定作出规定,确定审查程序、责任、追究办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加大公开力度，确保政府信息公开落实到位。认真贯彻落实《中华人民共和国政府信息公开条例》有关规定，深化公开内容、丰富公开载体，做到了依法、及时、准确、有序公开发改政府信息，切实提高了工作的透明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2020年在政府微信公众号上发布50条公开信息，在区政务网站上发布行政许可相关信息192条。</w:t>
      </w:r>
      <w:r>
        <w:rPr>
          <w:rFonts w:hint="eastAsia" w:ascii="仿宋" w:hAnsi="仿宋" w:eastAsia="仿宋" w:cs="仿宋"/>
          <w:sz w:val="32"/>
          <w:szCs w:val="32"/>
        </w:rPr>
        <w:t>同时，深入推进重点领域信息公开，积极回应社会关切，充分发挥政府网站和新媒体公开主渠道作用，为社会公众提供了便捷高效的服务。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2684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1237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1.795（万元）</w:t>
            </w:r>
          </w:p>
        </w:tc>
      </w:tr>
    </w:tbl>
    <w:p>
      <w:pPr>
        <w:widowControl/>
        <w:shd w:val="clear" w:color="auto" w:fill="FFFFFF"/>
        <w:spacing w:after="240"/>
        <w:rPr>
          <w:rFonts w:hint="eastAsia" w:ascii="宋体" w:hAnsi="宋体" w:cs="宋体"/>
          <w:b/>
          <w:bCs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ind w:firstLine="482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480" w:firstLineChars="150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一是信息公开组织制度、责任制度、监督考核制度有待进一步完善和加强。二是信息更新的主动性需加强，更新频率有待提高。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三是开方式上还比较简单，信息公开形式有待进一步丰富。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是进一步加强组织领导，明确工作责任。完善工作机制，明确政府信息公开工作机构职责和任务，层层落实责任，明确专人负责政府信息公开的组织协调、维护更新等工作。二是进一步完善监管机制，提高工作效率。规范、疏通信息渠道，丰富信息内容，强化日常管理，将信息公开工作和日常业务工作紧密结合，及时更新信息，主动及时向社会公开可以公开的信息，以确保政府信息公开的完整性、全面性和及时性。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加强平台建设，拓宽公开载体，以受众视角为切入点，着力在信息公开的时效性、审美性、互动性上做文章，创新更加丰富的信息公开形式，不断提高政府信息公开的质量和水平。四是加强调研和分析，了解社情民意，及时掌握群众切身利益的重要政府信息，切实保障社会公众的知情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48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480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无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55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C1D92"/>
    <w:rsid w:val="048C1D92"/>
    <w:rsid w:val="1544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2021-02-19T02:24:00Z</dcterms:created>
  <dc:creator>1＋壹</dc:creator>
  <cp:lastModifiedBy>1＋壹</cp:lastModifiedBy>
  <dcterms:modified xsi:type="dcterms:W3CDTF">2021-02-19T08:55:46Z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