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71C48">
      <w:pPr>
        <w:keepNext w:val="0"/>
        <w:keepLines w:val="0"/>
        <w:pageBreakBefore w:val="0"/>
        <w:kinsoku/>
        <w:wordWrap/>
        <w:overflowPunct/>
        <w:topLinePunct w:val="0"/>
        <w:autoSpaceDN/>
        <w:bidi w:val="0"/>
        <w:snapToGrid/>
        <w:spacing w:line="560" w:lineRule="exact"/>
        <w:textAlignment w:val="auto"/>
        <w:rPr>
          <w:rFonts w:hint="default" w:ascii="Times New Roman" w:hAnsi="Times New Roman" w:eastAsia="方正楷体简体" w:cs="Times New Roman"/>
          <w:color w:val="000000"/>
          <w:spacing w:val="34"/>
          <w:sz w:val="34"/>
          <w:szCs w:val="34"/>
          <w:shd w:val="clear" w:color="auto" w:fill="FFFFFF"/>
        </w:rPr>
      </w:pPr>
      <w:r>
        <w:rPr>
          <w:rFonts w:hint="default" w:ascii="Times New Roman" w:hAnsi="Times New Roman" w:eastAsia="方正楷体简体" w:cs="Times New Roman"/>
          <w:color w:val="000000"/>
          <w:spacing w:val="34"/>
          <w:sz w:val="34"/>
          <w:szCs w:val="34"/>
          <w:shd w:val="clear" w:color="auto" w:fill="FFFFFF"/>
        </w:rPr>
        <w:t>区 届人大 次</w:t>
      </w:r>
    </w:p>
    <w:p w14:paraId="53E4F730">
      <w:pPr>
        <w:keepNext w:val="0"/>
        <w:keepLines w:val="0"/>
        <w:pageBreakBefore w:val="0"/>
        <w:widowControl/>
        <w:kinsoku/>
        <w:wordWrap/>
        <w:overflowPunct/>
        <w:topLinePunct w:val="0"/>
        <w:autoSpaceDN/>
        <w:bidi w:val="0"/>
        <w:snapToGrid/>
        <w:spacing w:line="560" w:lineRule="exact"/>
        <w:textAlignment w:val="auto"/>
        <w:rPr>
          <w:rFonts w:hint="default" w:ascii="Times New Roman" w:hAnsi="Times New Roman" w:eastAsia="方正楷体简体" w:cs="Times New Roman"/>
          <w:color w:val="000000"/>
          <w:sz w:val="34"/>
          <w:szCs w:val="34"/>
          <w:shd w:val="clear" w:color="auto" w:fill="FFFFFF"/>
        </w:rPr>
      </w:pPr>
      <w:r>
        <w:rPr>
          <w:rFonts w:hint="default" w:ascii="Times New Roman" w:hAnsi="Times New Roman" w:eastAsia="方正楷体简体" w:cs="Times New Roman"/>
          <w:color w:val="000000"/>
          <w:sz w:val="34"/>
          <w:szCs w:val="34"/>
          <w:shd w:val="clear" w:color="auto" w:fill="FFFFFF"/>
        </w:rPr>
        <w:t>会议文件（</w:t>
      </w:r>
      <w:r>
        <w:rPr>
          <w:rFonts w:hint="eastAsia" w:eastAsia="方正楷体简体" w:cs="Times New Roman"/>
          <w:color w:val="000000"/>
          <w:sz w:val="34"/>
          <w:szCs w:val="34"/>
          <w:shd w:val="clear" w:color="auto" w:fill="FFFFFF"/>
          <w:lang w:eastAsia="zh-CN"/>
        </w:rPr>
        <w:t>十一</w:t>
      </w:r>
      <w:r>
        <w:rPr>
          <w:rFonts w:hint="default" w:ascii="Times New Roman" w:hAnsi="Times New Roman" w:eastAsia="方正楷体简体" w:cs="Times New Roman"/>
          <w:color w:val="000000"/>
          <w:sz w:val="34"/>
          <w:szCs w:val="34"/>
          <w:shd w:val="clear" w:color="auto" w:fill="FFFFFF"/>
        </w:rPr>
        <w:t>）</w:t>
      </w:r>
    </w:p>
    <w:p w14:paraId="441FD9A5">
      <w:pPr>
        <w:keepNext w:val="0"/>
        <w:keepLines w:val="0"/>
        <w:pageBreakBefore w:val="0"/>
        <w:widowControl/>
        <w:kinsoku/>
        <w:wordWrap/>
        <w:overflowPunct/>
        <w:topLinePunct w:val="0"/>
        <w:autoSpaceDN/>
        <w:bidi w:val="0"/>
        <w:snapToGrid/>
        <w:spacing w:line="560" w:lineRule="exact"/>
        <w:jc w:val="center"/>
        <w:textAlignment w:val="auto"/>
        <w:rPr>
          <w:rFonts w:hint="default" w:ascii="Times New Roman" w:hAnsi="Times New Roman" w:cs="Times New Roman"/>
          <w:color w:val="000000"/>
          <w:sz w:val="30"/>
          <w:szCs w:val="30"/>
          <w:shd w:val="clear" w:color="auto" w:fill="FFFFFF"/>
        </w:rPr>
      </w:pPr>
    </w:p>
    <w:p w14:paraId="386AC07B">
      <w:pPr>
        <w:keepNext w:val="0"/>
        <w:keepLines w:val="0"/>
        <w:pageBreakBefore w:val="0"/>
        <w:widowControl/>
        <w:kinsoku/>
        <w:wordWrap/>
        <w:overflowPunct/>
        <w:topLinePunct w:val="0"/>
        <w:autoSpaceDN/>
        <w:bidi w:val="0"/>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关于宁河区202</w:t>
      </w:r>
      <w:r>
        <w:rPr>
          <w:rFonts w:hint="default" w:ascii="Times New Roman" w:hAnsi="Times New Roman" w:eastAsia="方正小标宋简体" w:cs="Times New Roman"/>
          <w:sz w:val="44"/>
          <w:szCs w:val="44"/>
          <w:lang w:val="en-US" w:eastAsia="zh-CN"/>
        </w:rPr>
        <w:t>1</w:t>
      </w:r>
      <w:r>
        <w:rPr>
          <w:rFonts w:hint="default" w:ascii="Times New Roman" w:hAnsi="Times New Roman" w:eastAsia="方正小标宋简体" w:cs="Times New Roman"/>
          <w:sz w:val="44"/>
          <w:szCs w:val="44"/>
        </w:rPr>
        <w:t>年财政预算执行情况</w:t>
      </w:r>
    </w:p>
    <w:p w14:paraId="3440913C">
      <w:pPr>
        <w:keepNext w:val="0"/>
        <w:keepLines w:val="0"/>
        <w:pageBreakBefore w:val="0"/>
        <w:widowControl/>
        <w:kinsoku/>
        <w:wordWrap/>
        <w:overflowPunct/>
        <w:topLinePunct w:val="0"/>
        <w:autoSpaceDN/>
        <w:bidi w:val="0"/>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和202</w:t>
      </w:r>
      <w:r>
        <w:rPr>
          <w:rFonts w:hint="default" w:ascii="Times New Roman" w:hAnsi="Times New Roman" w:eastAsia="方正小标宋简体" w:cs="Times New Roman"/>
          <w:sz w:val="44"/>
          <w:szCs w:val="44"/>
          <w:lang w:val="en-US" w:eastAsia="zh-CN"/>
        </w:rPr>
        <w:t>2</w:t>
      </w:r>
      <w:r>
        <w:rPr>
          <w:rFonts w:hint="default" w:ascii="Times New Roman" w:hAnsi="Times New Roman" w:eastAsia="方正小标宋简体" w:cs="Times New Roman"/>
          <w:sz w:val="44"/>
          <w:szCs w:val="44"/>
        </w:rPr>
        <w:t>年财政预算草案的报告</w:t>
      </w:r>
    </w:p>
    <w:p w14:paraId="09B427D6">
      <w:pPr>
        <w:keepNext w:val="0"/>
        <w:keepLines w:val="0"/>
        <w:pageBreakBefore w:val="0"/>
        <w:widowControl/>
        <w:kinsoku/>
        <w:wordWrap/>
        <w:overflowPunct/>
        <w:topLinePunct w:val="0"/>
        <w:autoSpaceDN/>
        <w:bidi w:val="0"/>
        <w:snapToGrid/>
        <w:spacing w:line="560" w:lineRule="exact"/>
        <w:jc w:val="center"/>
        <w:textAlignment w:val="auto"/>
        <w:rPr>
          <w:rFonts w:hint="default" w:ascii="Times New Roman" w:hAnsi="Times New Roman" w:eastAsia="华文中宋" w:cs="Times New Roman"/>
          <w:color w:val="000000"/>
          <w:sz w:val="44"/>
          <w:szCs w:val="44"/>
        </w:rPr>
      </w:pPr>
    </w:p>
    <w:p w14:paraId="6B933F29">
      <w:pPr>
        <w:keepNext w:val="0"/>
        <w:keepLines w:val="0"/>
        <w:pageBreakBefore w:val="0"/>
        <w:widowControl/>
        <w:kinsoku/>
        <w:wordWrap/>
        <w:overflowPunct/>
        <w:topLinePunct w:val="0"/>
        <w:autoSpaceDN/>
        <w:bidi w:val="0"/>
        <w:snapToGrid/>
        <w:spacing w:line="560" w:lineRule="exact"/>
        <w:jc w:val="center"/>
        <w:textAlignment w:val="auto"/>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202</w:t>
      </w:r>
      <w:r>
        <w:rPr>
          <w:rFonts w:hint="eastAsia" w:ascii="方正楷体简体" w:hAnsi="方正楷体简体" w:eastAsia="方正楷体简体" w:cs="方正楷体简体"/>
          <w:color w:val="000000"/>
          <w:sz w:val="32"/>
          <w:szCs w:val="32"/>
          <w:lang w:val="en-US" w:eastAsia="zh-CN"/>
        </w:rPr>
        <w:t>1</w:t>
      </w:r>
      <w:r>
        <w:rPr>
          <w:rFonts w:hint="eastAsia" w:ascii="方正楷体简体" w:hAnsi="方正楷体简体" w:eastAsia="方正楷体简体" w:cs="方正楷体简体"/>
          <w:color w:val="000000"/>
          <w:sz w:val="32"/>
          <w:szCs w:val="32"/>
        </w:rPr>
        <w:t>年</w:t>
      </w:r>
      <w:r>
        <w:rPr>
          <w:rFonts w:hint="eastAsia" w:ascii="方正楷体简体" w:hAnsi="方正楷体简体" w:eastAsia="方正楷体简体" w:cs="方正楷体简体"/>
          <w:color w:val="000000"/>
          <w:sz w:val="32"/>
          <w:szCs w:val="32"/>
          <w:lang w:val="en-US" w:eastAsia="zh-CN"/>
        </w:rPr>
        <w:t>12 月12</w:t>
      </w:r>
      <w:r>
        <w:rPr>
          <w:rFonts w:hint="eastAsia" w:ascii="方正楷体简体" w:hAnsi="方正楷体简体" w:eastAsia="方正楷体简体" w:cs="方正楷体简体"/>
          <w:color w:val="000000"/>
          <w:sz w:val="32"/>
          <w:szCs w:val="32"/>
        </w:rPr>
        <w:t>日在天津市宁河区第二届人民</w:t>
      </w:r>
    </w:p>
    <w:p w14:paraId="3A5846FC">
      <w:pPr>
        <w:keepNext w:val="0"/>
        <w:keepLines w:val="0"/>
        <w:pageBreakBefore w:val="0"/>
        <w:widowControl/>
        <w:kinsoku/>
        <w:wordWrap/>
        <w:overflowPunct/>
        <w:topLinePunct w:val="0"/>
        <w:autoSpaceDN/>
        <w:bidi w:val="0"/>
        <w:snapToGrid/>
        <w:spacing w:line="560" w:lineRule="exact"/>
        <w:jc w:val="center"/>
        <w:textAlignment w:val="auto"/>
        <w:rPr>
          <w:rFonts w:hint="eastAsia" w:ascii="方正楷体简体" w:hAnsi="方正楷体简体" w:eastAsia="方正楷体简体" w:cs="方正楷体简体"/>
          <w:color w:val="000000"/>
          <w:sz w:val="32"/>
          <w:szCs w:val="32"/>
        </w:rPr>
      </w:pPr>
      <w:r>
        <w:rPr>
          <w:rFonts w:hint="eastAsia" w:ascii="方正楷体简体" w:hAnsi="方正楷体简体" w:eastAsia="方正楷体简体" w:cs="方正楷体简体"/>
          <w:color w:val="000000"/>
          <w:sz w:val="32"/>
          <w:szCs w:val="32"/>
        </w:rPr>
        <w:t>代表大会第 次会议上</w:t>
      </w:r>
    </w:p>
    <w:p w14:paraId="3DC49ADB">
      <w:pPr>
        <w:keepNext w:val="0"/>
        <w:keepLines w:val="0"/>
        <w:pageBreakBefore w:val="0"/>
        <w:widowControl/>
        <w:kinsoku/>
        <w:wordWrap/>
        <w:overflowPunct/>
        <w:topLinePunct w:val="0"/>
        <w:autoSpaceDN/>
        <w:bidi w:val="0"/>
        <w:snapToGrid/>
        <w:spacing w:line="560" w:lineRule="exact"/>
        <w:jc w:val="center"/>
        <w:textAlignment w:val="auto"/>
        <w:rPr>
          <w:rFonts w:hint="eastAsia" w:ascii="方正楷体简体" w:hAnsi="方正楷体简体" w:eastAsia="方正楷体简体" w:cs="方正楷体简体"/>
          <w:bCs/>
          <w:color w:val="000000"/>
          <w:sz w:val="32"/>
          <w:szCs w:val="32"/>
        </w:rPr>
      </w:pPr>
      <w:r>
        <w:rPr>
          <w:rFonts w:hint="eastAsia" w:ascii="方正楷体简体" w:hAnsi="方正楷体简体" w:eastAsia="方正楷体简体" w:cs="方正楷体简体"/>
          <w:bCs/>
          <w:color w:val="000000"/>
          <w:sz w:val="32"/>
          <w:szCs w:val="32"/>
        </w:rPr>
        <w:t>宁河区财政局局长  李巍</w:t>
      </w:r>
    </w:p>
    <w:p w14:paraId="5AE4DDE6">
      <w:pPr>
        <w:keepNext w:val="0"/>
        <w:keepLines w:val="0"/>
        <w:pageBreakBefore w:val="0"/>
        <w:widowControl/>
        <w:kinsoku/>
        <w:wordWrap/>
        <w:overflowPunct/>
        <w:topLinePunct w:val="0"/>
        <w:autoSpaceDN/>
        <w:bidi w:val="0"/>
        <w:snapToGrid/>
        <w:spacing w:line="56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各位代表：</w:t>
      </w:r>
    </w:p>
    <w:p w14:paraId="53B8DC01">
      <w:pPr>
        <w:keepNext w:val="0"/>
        <w:keepLines w:val="0"/>
        <w:pageBreakBefore w:val="0"/>
        <w:widowControl/>
        <w:kinsoku/>
        <w:wordWrap/>
        <w:overflowPunct/>
        <w:topLinePunct w:val="0"/>
        <w:autoSpaceDN/>
        <w:bidi w:val="0"/>
        <w:snapToGrid/>
        <w:spacing w:line="560" w:lineRule="exact"/>
        <w:ind w:firstLine="641"/>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我受区人民政府委托，向大会报告20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年财政预算执行情况和20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年财政预算草案，请予审议，并请区政协委员和其他列席会议人员提出意见。</w:t>
      </w:r>
    </w:p>
    <w:p w14:paraId="6F7DA660">
      <w:pPr>
        <w:keepNext w:val="0"/>
        <w:keepLines w:val="0"/>
        <w:pageBreakBefore w:val="0"/>
        <w:widowControl/>
        <w:kinsoku/>
        <w:wordWrap/>
        <w:overflowPunct/>
        <w:topLinePunct w:val="0"/>
        <w:autoSpaceDN/>
        <w:bidi w:val="0"/>
        <w:snapToGrid/>
        <w:spacing w:line="560" w:lineRule="exact"/>
        <w:ind w:firstLine="641"/>
        <w:jc w:val="lef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一、202</w:t>
      </w:r>
      <w:r>
        <w:rPr>
          <w:rFonts w:hint="eastAsia" w:ascii="黑体" w:hAnsi="黑体" w:eastAsia="黑体" w:cs="黑体"/>
          <w:color w:val="auto"/>
          <w:sz w:val="32"/>
          <w:szCs w:val="32"/>
          <w:highlight w:val="none"/>
          <w:lang w:val="en-US" w:eastAsia="zh-CN"/>
        </w:rPr>
        <w:t>1</w:t>
      </w:r>
      <w:r>
        <w:rPr>
          <w:rFonts w:hint="eastAsia" w:ascii="黑体" w:hAnsi="黑体" w:eastAsia="黑体" w:cs="黑体"/>
          <w:color w:val="auto"/>
          <w:sz w:val="32"/>
          <w:szCs w:val="32"/>
          <w:highlight w:val="none"/>
        </w:rPr>
        <w:t>年财政预算执行情况</w:t>
      </w:r>
    </w:p>
    <w:p w14:paraId="1BED8F61">
      <w:pPr>
        <w:keepNext w:val="0"/>
        <w:keepLines w:val="0"/>
        <w:pageBreakBefore w:val="0"/>
        <w:widowControl/>
        <w:kinsoku/>
        <w:wordWrap/>
        <w:overflowPunct/>
        <w:topLinePunct w:val="0"/>
        <w:autoSpaceDN/>
        <w:bidi w:val="0"/>
        <w:snapToGrid/>
        <w:spacing w:line="560" w:lineRule="exact"/>
        <w:ind w:firstLine="641"/>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是“十四五”规划开局</w:t>
      </w:r>
      <w:r>
        <w:rPr>
          <w:rFonts w:hint="eastAsia" w:eastAsia="仿宋_GB2312" w:cs="Times New Roman"/>
          <w:color w:val="auto"/>
          <w:sz w:val="32"/>
          <w:szCs w:val="32"/>
          <w:highlight w:val="none"/>
          <w:lang w:eastAsia="zh-CN"/>
        </w:rPr>
        <w:t>之</w:t>
      </w:r>
      <w:r>
        <w:rPr>
          <w:rFonts w:hint="default" w:ascii="Times New Roman" w:hAnsi="Times New Roman" w:eastAsia="仿宋_GB2312" w:cs="Times New Roman"/>
          <w:color w:val="auto"/>
          <w:sz w:val="32"/>
          <w:szCs w:val="32"/>
          <w:highlight w:val="none"/>
          <w:lang w:eastAsia="zh-CN"/>
        </w:rPr>
        <w:t>年，</w:t>
      </w:r>
      <w:r>
        <w:rPr>
          <w:rFonts w:hint="default" w:ascii="Times New Roman" w:hAnsi="Times New Roman" w:eastAsia="仿宋_GB2312" w:cs="Times New Roman"/>
          <w:color w:val="auto"/>
          <w:sz w:val="32"/>
          <w:szCs w:val="32"/>
          <w:highlight w:val="none"/>
        </w:rPr>
        <w:t>我区财政工作在区委的坚强领导下，在区人大有效监督下,坚持以习近平新时代中国特色社会主义思想为指导，坚决落实</w:t>
      </w:r>
      <w:r>
        <w:rPr>
          <w:rFonts w:hint="default" w:ascii="Times New Roman" w:hAnsi="Times New Roman" w:eastAsia="仿宋_GB2312" w:cs="Times New Roman"/>
          <w:color w:val="auto"/>
          <w:sz w:val="32"/>
          <w:szCs w:val="32"/>
          <w:highlight w:val="none"/>
          <w:lang w:eastAsia="zh-CN"/>
        </w:rPr>
        <w:t>上级</w:t>
      </w:r>
      <w:r>
        <w:rPr>
          <w:rFonts w:hint="default" w:ascii="Times New Roman" w:hAnsi="Times New Roman" w:eastAsia="仿宋_GB2312" w:cs="Times New Roman"/>
          <w:color w:val="auto"/>
          <w:sz w:val="32"/>
          <w:szCs w:val="32"/>
          <w:highlight w:val="none"/>
        </w:rPr>
        <w:t>各项决策部署，紧紧围绕收支管理、政府债务管理、预算绩效管理、政府采购管理、财政投资项目评审等重点工作，努力调整财政收支结构，防范化解重大风险，兜牢“三保”底线，</w:t>
      </w:r>
      <w:r>
        <w:rPr>
          <w:rFonts w:hint="eastAsia" w:eastAsia="仿宋_GB2312" w:cs="Times New Roman"/>
          <w:color w:val="auto"/>
          <w:sz w:val="32"/>
          <w:szCs w:val="32"/>
          <w:highlight w:val="none"/>
          <w:lang w:eastAsia="zh-CN"/>
        </w:rPr>
        <w:t>为推进</w:t>
      </w:r>
      <w:r>
        <w:rPr>
          <w:rFonts w:hint="default" w:ascii="Times New Roman" w:hAnsi="Times New Roman" w:eastAsia="仿宋_GB2312" w:cs="Times New Roman"/>
          <w:color w:val="auto"/>
          <w:sz w:val="32"/>
          <w:szCs w:val="32"/>
          <w:highlight w:val="none"/>
        </w:rPr>
        <w:t>我区经济社会</w:t>
      </w:r>
      <w:r>
        <w:rPr>
          <w:rFonts w:hint="eastAsia" w:eastAsia="仿宋_GB2312" w:cs="Times New Roman"/>
          <w:color w:val="auto"/>
          <w:sz w:val="32"/>
          <w:szCs w:val="32"/>
          <w:highlight w:val="none"/>
          <w:lang w:eastAsia="zh-CN"/>
        </w:rPr>
        <w:t>高质量</w:t>
      </w:r>
      <w:r>
        <w:rPr>
          <w:rFonts w:hint="default" w:ascii="Times New Roman" w:hAnsi="Times New Roman" w:eastAsia="仿宋_GB2312" w:cs="Times New Roman"/>
          <w:color w:val="auto"/>
          <w:sz w:val="32"/>
          <w:szCs w:val="32"/>
          <w:highlight w:val="none"/>
        </w:rPr>
        <w:t>发展贡献财政力量。</w:t>
      </w:r>
    </w:p>
    <w:p w14:paraId="337E2CEB">
      <w:pPr>
        <w:keepNext w:val="0"/>
        <w:keepLines w:val="0"/>
        <w:pageBreakBefore w:val="0"/>
        <w:widowControl/>
        <w:kinsoku/>
        <w:wordWrap/>
        <w:overflowPunct/>
        <w:topLinePunct w:val="0"/>
        <w:autoSpaceDN/>
        <w:bidi w:val="0"/>
        <w:snapToGrid/>
        <w:spacing w:line="560" w:lineRule="exact"/>
        <w:ind w:firstLine="640"/>
        <w:jc w:val="left"/>
        <w:textAlignment w:val="auto"/>
        <w:rPr>
          <w:rFonts w:hint="eastAsia" w:ascii="方正楷体简体" w:hAnsi="方正楷体简体" w:eastAsia="方正楷体简体" w:cs="方正楷体简体"/>
          <w:color w:val="auto"/>
          <w:sz w:val="32"/>
          <w:szCs w:val="32"/>
          <w:highlight w:val="none"/>
        </w:rPr>
      </w:pPr>
      <w:r>
        <w:rPr>
          <w:rFonts w:hint="eastAsia" w:ascii="方正楷体简体" w:hAnsi="方正楷体简体" w:eastAsia="方正楷体简体" w:cs="方正楷体简体"/>
          <w:bCs/>
          <w:color w:val="auto"/>
          <w:sz w:val="32"/>
          <w:szCs w:val="32"/>
          <w:highlight w:val="none"/>
        </w:rPr>
        <w:t>（一）</w:t>
      </w:r>
      <w:r>
        <w:rPr>
          <w:rFonts w:hint="eastAsia" w:ascii="方正楷体简体" w:hAnsi="方正楷体简体" w:eastAsia="方正楷体简体" w:cs="方正楷体简体"/>
          <w:color w:val="auto"/>
          <w:sz w:val="32"/>
          <w:szCs w:val="32"/>
          <w:highlight w:val="none"/>
        </w:rPr>
        <w:t>预算收支情况</w:t>
      </w:r>
    </w:p>
    <w:p w14:paraId="4ABCDBDC">
      <w:pPr>
        <w:keepNext w:val="0"/>
        <w:keepLines w:val="0"/>
        <w:pageBreakBefore w:val="0"/>
        <w:widowControl/>
        <w:kinsoku/>
        <w:wordWrap/>
        <w:overflowPunct/>
        <w:topLinePunct w:val="0"/>
        <w:autoSpaceDN/>
        <w:bidi w:val="0"/>
        <w:snapToGrid/>
        <w:spacing w:line="560" w:lineRule="exact"/>
        <w:ind w:firstLine="64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1.一般公共预算</w:t>
      </w:r>
    </w:p>
    <w:p w14:paraId="343446D4">
      <w:pPr>
        <w:keepNext w:val="0"/>
        <w:keepLines w:val="0"/>
        <w:pageBreakBefore w:val="0"/>
        <w:widowControl/>
        <w:kinsoku/>
        <w:wordWrap/>
        <w:overflowPunct/>
        <w:topLinePunct w:val="0"/>
        <w:autoSpaceDN/>
        <w:bidi w:val="0"/>
        <w:snapToGrid/>
        <w:spacing w:line="560" w:lineRule="exact"/>
        <w:ind w:firstLine="641"/>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一般公共预算收入</w:t>
      </w:r>
      <w:r>
        <w:rPr>
          <w:rFonts w:hint="default" w:ascii="Times New Roman" w:hAnsi="Times New Roman" w:eastAsia="仿宋_GB2312" w:cs="Times New Roman"/>
          <w:color w:val="auto"/>
          <w:sz w:val="32"/>
          <w:szCs w:val="32"/>
          <w:highlight w:val="none"/>
          <w:lang w:eastAsia="zh-CN"/>
        </w:rPr>
        <w:t>预计完成</w:t>
      </w:r>
      <w:r>
        <w:rPr>
          <w:rFonts w:hint="eastAsia" w:eastAsia="仿宋_GB2312" w:cs="Times New Roman"/>
          <w:color w:val="auto"/>
          <w:sz w:val="32"/>
          <w:szCs w:val="32"/>
          <w:highlight w:val="none"/>
          <w:lang w:val="en-US" w:eastAsia="zh-CN"/>
        </w:rPr>
        <w:t>23.1</w:t>
      </w:r>
      <w:r>
        <w:rPr>
          <w:rFonts w:hint="default" w:ascii="Times New Roman" w:hAnsi="Times New Roman" w:eastAsia="仿宋_GB2312" w:cs="Times New Roman"/>
          <w:color w:val="auto"/>
          <w:sz w:val="32"/>
          <w:szCs w:val="32"/>
          <w:highlight w:val="none"/>
        </w:rPr>
        <w:t>亿元，完成调整预算</w:t>
      </w:r>
      <w:r>
        <w:rPr>
          <w:rFonts w:hint="eastAsia" w:eastAsia="仿宋_GB2312" w:cs="Times New Roman"/>
          <w:color w:val="auto"/>
          <w:sz w:val="32"/>
          <w:szCs w:val="32"/>
          <w:highlight w:val="none"/>
          <w:lang w:val="en-US" w:eastAsia="zh-CN"/>
        </w:rPr>
        <w:t>99</w:t>
      </w:r>
      <w:r>
        <w:rPr>
          <w:rFonts w:hint="default" w:ascii="Times New Roman" w:hAnsi="Times New Roman" w:eastAsia="仿宋_GB2312" w:cs="Times New Roman"/>
          <w:color w:val="auto"/>
          <w:sz w:val="32"/>
          <w:szCs w:val="32"/>
          <w:highlight w:val="none"/>
        </w:rPr>
        <w:t>%，同比下降</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%。其中：税收收入</w:t>
      </w:r>
      <w:r>
        <w:rPr>
          <w:rFonts w:hint="default" w:ascii="Times New Roman" w:hAnsi="Times New Roman" w:eastAsia="仿宋_GB2312" w:cs="Times New Roman"/>
          <w:color w:val="auto"/>
          <w:sz w:val="32"/>
          <w:szCs w:val="32"/>
          <w:highlight w:val="none"/>
          <w:lang w:eastAsia="zh-CN"/>
        </w:rPr>
        <w:t>完成</w:t>
      </w:r>
      <w:r>
        <w:rPr>
          <w:rFonts w:hint="default" w:ascii="Times New Roman" w:hAnsi="Times New Roman" w:eastAsia="仿宋_GB2312" w:cs="Times New Roman"/>
          <w:color w:val="auto"/>
          <w:sz w:val="32"/>
          <w:szCs w:val="32"/>
          <w:highlight w:val="none"/>
          <w:lang w:val="en-US" w:eastAsia="zh-CN"/>
        </w:rPr>
        <w:t>18</w:t>
      </w:r>
      <w:r>
        <w:rPr>
          <w:rFonts w:hint="default" w:ascii="Times New Roman" w:hAnsi="Times New Roman" w:eastAsia="仿宋_GB2312" w:cs="Times New Roman"/>
          <w:color w:val="auto"/>
          <w:sz w:val="32"/>
          <w:szCs w:val="32"/>
          <w:highlight w:val="none"/>
        </w:rPr>
        <w:t>亿元，同比下降</w:t>
      </w:r>
      <w:r>
        <w:rPr>
          <w:rFonts w:hint="eastAsia" w:eastAsia="仿宋_GB2312" w:cs="Times New Roman"/>
          <w:color w:val="auto"/>
          <w:sz w:val="32"/>
          <w:szCs w:val="32"/>
          <w:highlight w:val="none"/>
          <w:lang w:val="en-US" w:eastAsia="zh-CN"/>
        </w:rPr>
        <w:t>1.8</w:t>
      </w:r>
      <w:r>
        <w:rPr>
          <w:rFonts w:hint="default" w:ascii="Times New Roman" w:hAnsi="Times New Roman" w:eastAsia="仿宋_GB2312" w:cs="Times New Roman"/>
          <w:color w:val="auto"/>
          <w:sz w:val="32"/>
          <w:szCs w:val="32"/>
          <w:highlight w:val="none"/>
        </w:rPr>
        <w:t>%，占一般公共预算收入比重达到</w:t>
      </w:r>
      <w:r>
        <w:rPr>
          <w:rFonts w:hint="default" w:ascii="Times New Roman" w:hAnsi="Times New Roman" w:eastAsia="仿宋_GB2312" w:cs="Times New Roman"/>
          <w:color w:val="auto"/>
          <w:sz w:val="32"/>
          <w:szCs w:val="32"/>
          <w:highlight w:val="none"/>
          <w:lang w:val="en-US" w:eastAsia="zh-CN"/>
        </w:rPr>
        <w:t>78.</w:t>
      </w: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%；非税收入</w:t>
      </w:r>
      <w:r>
        <w:rPr>
          <w:rFonts w:hint="default" w:ascii="Times New Roman" w:hAnsi="Times New Roman" w:eastAsia="仿宋_GB2312" w:cs="Times New Roman"/>
          <w:color w:val="auto"/>
          <w:sz w:val="32"/>
          <w:szCs w:val="32"/>
          <w:highlight w:val="none"/>
          <w:lang w:eastAsia="zh-CN"/>
        </w:rPr>
        <w:t>完成</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亿元，同比下降</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%。一般公共预算收入下降的主要原因：</w:t>
      </w:r>
      <w:r>
        <w:rPr>
          <w:rFonts w:hint="default" w:ascii="Times New Roman" w:hAnsi="Times New Roman" w:eastAsia="仿宋_GB2312" w:cs="Times New Roman"/>
          <w:color w:val="auto"/>
          <w:sz w:val="32"/>
          <w:szCs w:val="32"/>
          <w:highlight w:val="none"/>
          <w:lang w:val="en-US" w:eastAsia="zh-CN"/>
        </w:rPr>
        <w:t>一是我区重点税源比较单一，今年以来为炼钢和造纸等传统产业提供原材料的上游企业在本区纳税金额大幅下降，对全区财政收入影响较大。二是</w:t>
      </w:r>
      <w:r>
        <w:rPr>
          <w:rFonts w:hint="default" w:ascii="Times New Roman" w:hAnsi="Times New Roman" w:eastAsia="仿宋_GB2312" w:cs="Times New Roman"/>
          <w:color w:val="auto"/>
          <w:sz w:val="32"/>
          <w:szCs w:val="32"/>
          <w:highlight w:val="none"/>
        </w:rPr>
        <w:t>为巩固减税降费成效和应对新冠疫情，国家助企纾困出台减免税、缓税等政策，</w:t>
      </w:r>
      <w:r>
        <w:rPr>
          <w:rFonts w:hint="default" w:ascii="Times New Roman" w:hAnsi="Times New Roman" w:eastAsia="仿宋_GB2312" w:cs="Times New Roman"/>
          <w:color w:val="auto"/>
          <w:sz w:val="32"/>
          <w:szCs w:val="32"/>
          <w:highlight w:val="none"/>
          <w:lang w:eastAsia="zh-CN"/>
        </w:rPr>
        <w:t>对</w:t>
      </w:r>
      <w:r>
        <w:rPr>
          <w:rFonts w:hint="default" w:ascii="Times New Roman" w:hAnsi="Times New Roman" w:eastAsia="仿宋_GB2312" w:cs="Times New Roman"/>
          <w:color w:val="auto"/>
          <w:sz w:val="32"/>
          <w:szCs w:val="32"/>
          <w:highlight w:val="none"/>
        </w:rPr>
        <w:t>一般公共预算收入有一定程度</w:t>
      </w:r>
      <w:r>
        <w:rPr>
          <w:rFonts w:hint="default" w:ascii="Times New Roman" w:hAnsi="Times New Roman" w:eastAsia="仿宋_GB2312" w:cs="Times New Roman"/>
          <w:color w:val="auto"/>
          <w:sz w:val="32"/>
          <w:szCs w:val="32"/>
          <w:highlight w:val="none"/>
          <w:lang w:eastAsia="zh-CN"/>
        </w:rPr>
        <w:t>影响</w:t>
      </w:r>
      <w:r>
        <w:rPr>
          <w:rFonts w:hint="default" w:ascii="Times New Roman" w:hAnsi="Times New Roman" w:eastAsia="仿宋_GB2312" w:cs="Times New Roman"/>
          <w:color w:val="auto"/>
          <w:sz w:val="32"/>
          <w:szCs w:val="32"/>
          <w:highlight w:val="none"/>
        </w:rPr>
        <w:t>。</w:t>
      </w:r>
    </w:p>
    <w:p w14:paraId="381A1BC0">
      <w:pPr>
        <w:keepNext w:val="0"/>
        <w:keepLines w:val="0"/>
        <w:pageBreakBefore w:val="0"/>
        <w:widowControl/>
        <w:kinsoku/>
        <w:wordWrap/>
        <w:overflowPunct/>
        <w:topLinePunct w:val="0"/>
        <w:autoSpaceDN/>
        <w:bidi w:val="0"/>
        <w:snapToGrid/>
        <w:spacing w:line="560" w:lineRule="exact"/>
        <w:ind w:firstLine="641"/>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一般公共预算收入</w:t>
      </w:r>
      <w:r>
        <w:rPr>
          <w:rFonts w:hint="default" w:ascii="Times New Roman" w:hAnsi="Times New Roman" w:eastAsia="仿宋_GB2312" w:cs="Times New Roman"/>
          <w:color w:val="auto"/>
          <w:sz w:val="32"/>
          <w:szCs w:val="32"/>
          <w:highlight w:val="none"/>
          <w:lang w:eastAsia="zh-CN"/>
        </w:rPr>
        <w:t>预计</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3.1</w:t>
      </w:r>
      <w:r>
        <w:rPr>
          <w:rFonts w:hint="default" w:ascii="Times New Roman" w:hAnsi="Times New Roman" w:eastAsia="仿宋_GB2312" w:cs="Times New Roman"/>
          <w:color w:val="auto"/>
          <w:sz w:val="32"/>
          <w:szCs w:val="32"/>
          <w:highlight w:val="none"/>
        </w:rPr>
        <w:t>亿元，加上市级税收返还和转移支付</w:t>
      </w:r>
      <w:r>
        <w:rPr>
          <w:rFonts w:hint="default" w:ascii="Times New Roman" w:hAnsi="Times New Roman" w:eastAsia="仿宋_GB2312" w:cs="Times New Roman"/>
          <w:color w:val="auto"/>
          <w:sz w:val="32"/>
          <w:szCs w:val="32"/>
          <w:highlight w:val="none"/>
          <w:lang w:eastAsia="zh-CN"/>
        </w:rPr>
        <w:t>收入预计</w:t>
      </w:r>
      <w:r>
        <w:rPr>
          <w:rFonts w:hint="eastAsia" w:eastAsia="仿宋_GB2312" w:cs="Times New Roman"/>
          <w:color w:val="auto"/>
          <w:sz w:val="32"/>
          <w:szCs w:val="32"/>
          <w:highlight w:val="none"/>
          <w:lang w:val="en-US" w:eastAsia="zh-CN"/>
        </w:rPr>
        <w:t>29.6</w:t>
      </w:r>
      <w:r>
        <w:rPr>
          <w:rFonts w:hint="default" w:ascii="Times New Roman" w:hAnsi="Times New Roman" w:eastAsia="仿宋_GB2312" w:cs="Times New Roman"/>
          <w:color w:val="auto"/>
          <w:sz w:val="32"/>
          <w:szCs w:val="32"/>
          <w:highlight w:val="none"/>
        </w:rPr>
        <w:t>亿元，</w:t>
      </w:r>
      <w:r>
        <w:rPr>
          <w:rFonts w:hint="default" w:ascii="Times New Roman" w:hAnsi="Times New Roman" w:eastAsia="仿宋_GB2312" w:cs="Times New Roman"/>
          <w:color w:val="auto"/>
          <w:sz w:val="32"/>
          <w:szCs w:val="32"/>
          <w:highlight w:val="none"/>
          <w:lang w:eastAsia="zh-CN"/>
        </w:rPr>
        <w:t>新增</w:t>
      </w:r>
      <w:r>
        <w:rPr>
          <w:rFonts w:hint="default" w:ascii="Times New Roman" w:hAnsi="Times New Roman" w:eastAsia="仿宋_GB2312" w:cs="Times New Roman"/>
          <w:color w:val="auto"/>
          <w:sz w:val="32"/>
          <w:szCs w:val="32"/>
          <w:highlight w:val="none"/>
        </w:rPr>
        <w:t>一般债券</w:t>
      </w:r>
      <w:r>
        <w:rPr>
          <w:rFonts w:hint="default" w:ascii="Times New Roman" w:hAnsi="Times New Roman" w:eastAsia="仿宋_GB2312" w:cs="Times New Roman"/>
          <w:color w:val="auto"/>
          <w:sz w:val="32"/>
          <w:szCs w:val="32"/>
          <w:highlight w:val="none"/>
          <w:lang w:eastAsia="zh-CN"/>
        </w:rPr>
        <w:t>收入</w:t>
      </w:r>
      <w:r>
        <w:rPr>
          <w:rFonts w:hint="default" w:ascii="Times New Roman" w:hAnsi="Times New Roman" w:eastAsia="仿宋_GB2312" w:cs="Times New Roman"/>
          <w:color w:val="auto"/>
          <w:sz w:val="32"/>
          <w:szCs w:val="32"/>
          <w:highlight w:val="none"/>
          <w:lang w:val="en-US" w:eastAsia="zh-CN"/>
        </w:rPr>
        <w:t>1.15</w:t>
      </w:r>
      <w:r>
        <w:rPr>
          <w:rFonts w:hint="default" w:ascii="Times New Roman" w:hAnsi="Times New Roman" w:eastAsia="仿宋_GB2312" w:cs="Times New Roman"/>
          <w:color w:val="auto"/>
          <w:sz w:val="32"/>
          <w:szCs w:val="32"/>
          <w:highlight w:val="none"/>
        </w:rPr>
        <w:t>亿元，再融资债券收入</w:t>
      </w:r>
      <w:r>
        <w:rPr>
          <w:rFonts w:hint="default" w:ascii="Times New Roman" w:hAnsi="Times New Roman" w:eastAsia="仿宋_GB2312" w:cs="Times New Roman"/>
          <w:color w:val="auto"/>
          <w:sz w:val="32"/>
          <w:szCs w:val="32"/>
          <w:highlight w:val="none"/>
          <w:lang w:val="en-US" w:eastAsia="zh-CN"/>
        </w:rPr>
        <w:t>77.04</w:t>
      </w:r>
      <w:r>
        <w:rPr>
          <w:rFonts w:hint="default" w:ascii="Times New Roman" w:hAnsi="Times New Roman" w:eastAsia="仿宋_GB2312" w:cs="Times New Roman"/>
          <w:color w:val="auto"/>
          <w:sz w:val="32"/>
          <w:szCs w:val="32"/>
          <w:highlight w:val="none"/>
        </w:rPr>
        <w:t>亿元，调入资金</w:t>
      </w:r>
      <w:r>
        <w:rPr>
          <w:rFonts w:hint="eastAsia" w:eastAsia="仿宋_GB2312" w:cs="Times New Roman"/>
          <w:color w:val="auto"/>
          <w:sz w:val="32"/>
          <w:szCs w:val="32"/>
          <w:highlight w:val="none"/>
          <w:lang w:val="en-US" w:eastAsia="zh-CN"/>
        </w:rPr>
        <w:t>4.4</w:t>
      </w:r>
      <w:r>
        <w:rPr>
          <w:rFonts w:hint="default" w:ascii="Times New Roman" w:hAnsi="Times New Roman" w:eastAsia="仿宋_GB2312" w:cs="Times New Roman"/>
          <w:color w:val="auto"/>
          <w:sz w:val="32"/>
          <w:szCs w:val="32"/>
          <w:highlight w:val="none"/>
        </w:rPr>
        <w:t>亿元，上年结转</w:t>
      </w:r>
      <w:r>
        <w:rPr>
          <w:rFonts w:hint="eastAsia" w:eastAsia="仿宋_GB2312" w:cs="Times New Roman"/>
          <w:color w:val="auto"/>
          <w:sz w:val="32"/>
          <w:szCs w:val="32"/>
          <w:highlight w:val="none"/>
          <w:lang w:val="en-US" w:eastAsia="zh-CN"/>
        </w:rPr>
        <w:t>4.3</w:t>
      </w:r>
      <w:r>
        <w:rPr>
          <w:rFonts w:hint="default" w:ascii="Times New Roman" w:hAnsi="Times New Roman" w:eastAsia="仿宋_GB2312" w:cs="Times New Roman"/>
          <w:color w:val="auto"/>
          <w:sz w:val="32"/>
          <w:szCs w:val="32"/>
          <w:highlight w:val="none"/>
        </w:rPr>
        <w:t>亿元，</w:t>
      </w:r>
      <w:r>
        <w:rPr>
          <w:rFonts w:hint="default" w:ascii="Times New Roman" w:hAnsi="Times New Roman" w:eastAsia="仿宋_GB2312" w:cs="Times New Roman"/>
          <w:color w:val="auto"/>
          <w:sz w:val="32"/>
          <w:szCs w:val="32"/>
          <w:highlight w:val="none"/>
          <w:lang w:eastAsia="zh-CN"/>
        </w:rPr>
        <w:t>一般公共预算</w:t>
      </w:r>
      <w:r>
        <w:rPr>
          <w:rFonts w:hint="default" w:ascii="Times New Roman" w:hAnsi="Times New Roman" w:eastAsia="仿宋_GB2312" w:cs="Times New Roman"/>
          <w:color w:val="auto"/>
          <w:sz w:val="32"/>
          <w:szCs w:val="32"/>
          <w:highlight w:val="none"/>
        </w:rPr>
        <w:t>总收入预计</w:t>
      </w:r>
      <w:r>
        <w:rPr>
          <w:rFonts w:hint="eastAsia" w:eastAsia="仿宋_GB2312" w:cs="Times New Roman"/>
          <w:color w:val="auto"/>
          <w:sz w:val="32"/>
          <w:szCs w:val="32"/>
          <w:highlight w:val="none"/>
          <w:lang w:val="en-US" w:eastAsia="zh-CN"/>
        </w:rPr>
        <w:t>139.6</w:t>
      </w:r>
      <w:r>
        <w:rPr>
          <w:rFonts w:hint="default" w:ascii="Times New Roman" w:hAnsi="Times New Roman" w:eastAsia="仿宋_GB2312" w:cs="Times New Roman"/>
          <w:color w:val="auto"/>
          <w:sz w:val="32"/>
          <w:szCs w:val="32"/>
          <w:highlight w:val="none"/>
        </w:rPr>
        <w:t>亿元。一般公共预算支出</w:t>
      </w:r>
      <w:r>
        <w:rPr>
          <w:rFonts w:hint="default" w:ascii="Times New Roman" w:hAnsi="Times New Roman" w:eastAsia="仿宋_GB2312" w:cs="Times New Roman"/>
          <w:color w:val="auto"/>
          <w:sz w:val="32"/>
          <w:szCs w:val="32"/>
          <w:highlight w:val="none"/>
          <w:lang w:eastAsia="zh-CN"/>
        </w:rPr>
        <w:t>预计</w:t>
      </w:r>
      <w:r>
        <w:rPr>
          <w:rFonts w:hint="eastAsia" w:eastAsia="仿宋_GB2312" w:cs="Times New Roman"/>
          <w:color w:val="auto"/>
          <w:sz w:val="32"/>
          <w:szCs w:val="32"/>
          <w:highlight w:val="none"/>
          <w:lang w:val="en-US" w:eastAsia="zh-CN"/>
        </w:rPr>
        <w:t>54.8</w:t>
      </w:r>
      <w:r>
        <w:rPr>
          <w:rFonts w:hint="default" w:ascii="Times New Roman" w:hAnsi="Times New Roman" w:eastAsia="仿宋_GB2312" w:cs="Times New Roman"/>
          <w:color w:val="auto"/>
          <w:sz w:val="32"/>
          <w:szCs w:val="32"/>
          <w:highlight w:val="none"/>
        </w:rPr>
        <w:t>亿元，完成调整预算</w:t>
      </w:r>
      <w:r>
        <w:rPr>
          <w:rFonts w:hint="eastAsia" w:eastAsia="仿宋_GB2312" w:cs="Times New Roman"/>
          <w:color w:val="auto"/>
          <w:sz w:val="32"/>
          <w:szCs w:val="32"/>
          <w:highlight w:val="none"/>
          <w:lang w:val="en-US" w:eastAsia="zh-CN"/>
        </w:rPr>
        <w:t>95.1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一般公共预算</w:t>
      </w:r>
      <w:r>
        <w:rPr>
          <w:rFonts w:hint="default" w:ascii="Times New Roman" w:hAnsi="Times New Roman" w:eastAsia="仿宋_GB2312" w:cs="Times New Roman"/>
          <w:color w:val="auto"/>
          <w:sz w:val="32"/>
          <w:szCs w:val="32"/>
          <w:highlight w:val="none"/>
        </w:rPr>
        <w:t>总收入减去一般公共预算支出、上解支出和</w:t>
      </w:r>
      <w:r>
        <w:rPr>
          <w:rFonts w:hint="default" w:ascii="Times New Roman" w:hAnsi="Times New Roman" w:eastAsia="仿宋_GB2312" w:cs="Times New Roman"/>
          <w:color w:val="auto"/>
          <w:sz w:val="32"/>
          <w:szCs w:val="32"/>
          <w:highlight w:val="none"/>
          <w:lang w:eastAsia="zh-CN"/>
        </w:rPr>
        <w:t>债务还本</w:t>
      </w:r>
      <w:r>
        <w:rPr>
          <w:rFonts w:hint="default" w:ascii="Times New Roman" w:hAnsi="Times New Roman" w:eastAsia="仿宋_GB2312" w:cs="Times New Roman"/>
          <w:color w:val="auto"/>
          <w:sz w:val="32"/>
          <w:szCs w:val="32"/>
          <w:highlight w:val="none"/>
        </w:rPr>
        <w:t>支出等</w:t>
      </w:r>
      <w:r>
        <w:rPr>
          <w:rFonts w:hint="eastAsia" w:eastAsia="仿宋_GB2312" w:cs="Times New Roman"/>
          <w:color w:val="auto"/>
          <w:sz w:val="32"/>
          <w:szCs w:val="32"/>
          <w:highlight w:val="none"/>
          <w:lang w:val="en-US" w:eastAsia="zh-CN"/>
        </w:rPr>
        <w:t>135.2</w:t>
      </w:r>
      <w:r>
        <w:rPr>
          <w:rFonts w:hint="default" w:ascii="Times New Roman" w:hAnsi="Times New Roman" w:eastAsia="仿宋_GB2312" w:cs="Times New Roman"/>
          <w:color w:val="auto"/>
          <w:sz w:val="32"/>
          <w:szCs w:val="32"/>
          <w:highlight w:val="none"/>
        </w:rPr>
        <w:t>亿元，当年结转</w:t>
      </w:r>
      <w:r>
        <w:rPr>
          <w:rFonts w:hint="eastAsia" w:eastAsia="仿宋_GB2312" w:cs="Times New Roman"/>
          <w:color w:val="auto"/>
          <w:sz w:val="32"/>
          <w:szCs w:val="32"/>
          <w:highlight w:val="none"/>
          <w:lang w:val="en-US" w:eastAsia="zh-CN"/>
        </w:rPr>
        <w:t>4.4</w:t>
      </w:r>
      <w:r>
        <w:rPr>
          <w:rFonts w:hint="default" w:ascii="Times New Roman" w:hAnsi="Times New Roman" w:eastAsia="仿宋_GB2312" w:cs="Times New Roman"/>
          <w:color w:val="auto"/>
          <w:sz w:val="32"/>
          <w:szCs w:val="32"/>
          <w:highlight w:val="none"/>
        </w:rPr>
        <w:t>亿元。</w:t>
      </w:r>
    </w:p>
    <w:p w14:paraId="712BE317">
      <w:pPr>
        <w:keepNext w:val="0"/>
        <w:keepLines w:val="0"/>
        <w:pageBreakBefore w:val="0"/>
        <w:widowControl/>
        <w:kinsoku/>
        <w:wordWrap/>
        <w:overflowPunct/>
        <w:topLinePunct w:val="0"/>
        <w:autoSpaceDN/>
        <w:bidi w:val="0"/>
        <w:snapToGrid/>
        <w:spacing w:line="560" w:lineRule="exact"/>
        <w:ind w:firstLine="64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2.政府性基金预算</w:t>
      </w:r>
    </w:p>
    <w:p w14:paraId="31FFA9C3">
      <w:pPr>
        <w:keepNext w:val="0"/>
        <w:keepLines w:val="0"/>
        <w:pageBreakBefore w:val="0"/>
        <w:kinsoku/>
        <w:wordWrap/>
        <w:overflowPunct/>
        <w:topLinePunct w:val="0"/>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政府性基金预算收入</w:t>
      </w:r>
      <w:r>
        <w:rPr>
          <w:rFonts w:hint="default" w:ascii="Times New Roman" w:hAnsi="Times New Roman" w:eastAsia="仿宋_GB2312" w:cs="Times New Roman"/>
          <w:color w:val="auto"/>
          <w:sz w:val="32"/>
          <w:szCs w:val="32"/>
          <w:highlight w:val="none"/>
          <w:lang w:eastAsia="zh-CN"/>
        </w:rPr>
        <w:t>预计完成</w:t>
      </w:r>
      <w:r>
        <w:rPr>
          <w:rFonts w:hint="default" w:ascii="Times New Roman" w:hAnsi="Times New Roman" w:eastAsia="仿宋_GB2312" w:cs="Times New Roman"/>
          <w:color w:val="auto"/>
          <w:sz w:val="32"/>
          <w:szCs w:val="32"/>
          <w:highlight w:val="none"/>
          <w:lang w:val="en-US" w:eastAsia="zh-CN"/>
        </w:rPr>
        <w:t>4.</w:t>
      </w: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亿元，完成调整预算</w:t>
      </w:r>
      <w:r>
        <w:rPr>
          <w:rFonts w:hint="default" w:ascii="Times New Roman" w:hAnsi="Times New Roman" w:eastAsia="仿宋_GB2312" w:cs="Times New Roman"/>
          <w:color w:val="auto"/>
          <w:sz w:val="32"/>
          <w:szCs w:val="32"/>
          <w:highlight w:val="none"/>
          <w:lang w:val="en-US" w:eastAsia="zh-CN"/>
        </w:rPr>
        <w:t>10</w:t>
      </w:r>
      <w:r>
        <w:rPr>
          <w:rFonts w:hint="eastAsia" w:eastAsia="仿宋_GB2312" w:cs="Times New Roman"/>
          <w:color w:val="auto"/>
          <w:sz w:val="32"/>
          <w:szCs w:val="32"/>
          <w:highlight w:val="none"/>
          <w:lang w:val="en-US" w:eastAsia="zh-CN"/>
        </w:rPr>
        <w:t>1.3</w:t>
      </w:r>
      <w:r>
        <w:rPr>
          <w:rFonts w:hint="default" w:ascii="Times New Roman" w:hAnsi="Times New Roman" w:eastAsia="仿宋_GB2312" w:cs="Times New Roman"/>
          <w:color w:val="auto"/>
          <w:sz w:val="32"/>
          <w:szCs w:val="32"/>
          <w:highlight w:val="none"/>
        </w:rPr>
        <w:t>%，其中国有土地使用权出让收入</w:t>
      </w:r>
      <w:r>
        <w:rPr>
          <w:rFonts w:hint="default" w:ascii="Times New Roman" w:hAnsi="Times New Roman" w:eastAsia="仿宋_GB2312" w:cs="Times New Roman"/>
          <w:color w:val="auto"/>
          <w:sz w:val="32"/>
          <w:szCs w:val="32"/>
          <w:highlight w:val="none"/>
          <w:lang w:eastAsia="zh-CN"/>
        </w:rPr>
        <w:t>预计完成</w:t>
      </w:r>
      <w:r>
        <w:rPr>
          <w:rFonts w:hint="default" w:ascii="Times New Roman" w:hAnsi="Times New Roman" w:eastAsia="仿宋_GB2312" w:cs="Times New Roman"/>
          <w:color w:val="auto"/>
          <w:sz w:val="32"/>
          <w:szCs w:val="32"/>
          <w:highlight w:val="none"/>
          <w:lang w:val="en-US" w:eastAsia="zh-CN"/>
        </w:rPr>
        <w:t>3.</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亿元，</w:t>
      </w:r>
      <w:r>
        <w:rPr>
          <w:rFonts w:hint="default" w:ascii="Times New Roman" w:hAnsi="Times New Roman" w:eastAsia="仿宋_GB2312" w:cs="Times New Roman"/>
          <w:color w:val="auto"/>
          <w:sz w:val="32"/>
          <w:szCs w:val="32"/>
          <w:highlight w:val="none"/>
          <w:lang w:eastAsia="zh-CN"/>
        </w:rPr>
        <w:t>政府性基金预算收入较低的</w:t>
      </w:r>
      <w:r>
        <w:rPr>
          <w:rFonts w:hint="default" w:ascii="Times New Roman" w:hAnsi="Times New Roman" w:eastAsia="仿宋_GB2312" w:cs="Times New Roman"/>
          <w:color w:val="auto"/>
          <w:sz w:val="32"/>
          <w:szCs w:val="32"/>
          <w:highlight w:val="none"/>
        </w:rPr>
        <w:t>主要</w:t>
      </w:r>
      <w:r>
        <w:rPr>
          <w:rFonts w:hint="default" w:ascii="Times New Roman" w:hAnsi="Times New Roman" w:eastAsia="仿宋_GB2312" w:cs="Times New Roman"/>
          <w:color w:val="auto"/>
          <w:sz w:val="32"/>
          <w:szCs w:val="32"/>
          <w:highlight w:val="none"/>
          <w:lang w:eastAsia="zh-CN"/>
        </w:rPr>
        <w:t>原因是</w:t>
      </w:r>
      <w:r>
        <w:rPr>
          <w:rFonts w:hint="default" w:ascii="Times New Roman" w:hAnsi="Times New Roman" w:eastAsia="仿宋_GB2312" w:cs="Times New Roman"/>
          <w:color w:val="auto"/>
          <w:sz w:val="32"/>
          <w:szCs w:val="32"/>
          <w:highlight w:val="none"/>
          <w:lang w:val="en-US" w:eastAsia="zh-CN"/>
        </w:rPr>
        <w:t>房地产市场低迷，土地出让和商品房销售未实现预期，直接影响今年政府性基金预算收入</w:t>
      </w:r>
      <w:r>
        <w:rPr>
          <w:rFonts w:hint="default" w:ascii="Times New Roman" w:hAnsi="Times New Roman" w:eastAsia="仿宋_GB2312" w:cs="Times New Roman"/>
          <w:color w:val="auto"/>
          <w:sz w:val="32"/>
          <w:szCs w:val="32"/>
          <w:highlight w:val="none"/>
        </w:rPr>
        <w:t>。</w:t>
      </w:r>
    </w:p>
    <w:p w14:paraId="650C5E82">
      <w:pPr>
        <w:keepNext w:val="0"/>
        <w:keepLines w:val="0"/>
        <w:pageBreakBefore w:val="0"/>
        <w:widowControl/>
        <w:kinsoku/>
        <w:wordWrap/>
        <w:overflowPunct/>
        <w:topLinePunct w:val="0"/>
        <w:autoSpaceDN/>
        <w:bidi w:val="0"/>
        <w:snapToGrid/>
        <w:spacing w:line="560" w:lineRule="exact"/>
        <w:ind w:firstLine="641"/>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政府性基金预算收入</w:t>
      </w:r>
      <w:r>
        <w:rPr>
          <w:rFonts w:hint="default" w:ascii="Times New Roman" w:hAnsi="Times New Roman" w:eastAsia="仿宋_GB2312" w:cs="Times New Roman"/>
          <w:color w:val="auto"/>
          <w:sz w:val="32"/>
          <w:szCs w:val="32"/>
          <w:highlight w:val="none"/>
          <w:lang w:eastAsia="zh-CN"/>
        </w:rPr>
        <w:t>预计完成</w:t>
      </w:r>
      <w:r>
        <w:rPr>
          <w:rFonts w:hint="default" w:ascii="Times New Roman" w:hAnsi="Times New Roman" w:eastAsia="仿宋_GB2312" w:cs="Times New Roman"/>
          <w:color w:val="auto"/>
          <w:sz w:val="32"/>
          <w:szCs w:val="32"/>
          <w:highlight w:val="none"/>
          <w:lang w:val="en-US" w:eastAsia="zh-CN"/>
        </w:rPr>
        <w:t>4.</w:t>
      </w: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亿元，加上市级转移支付</w:t>
      </w:r>
      <w:r>
        <w:rPr>
          <w:rFonts w:hint="default" w:ascii="Times New Roman" w:hAnsi="Times New Roman" w:eastAsia="仿宋_GB2312" w:cs="Times New Roman"/>
          <w:color w:val="auto"/>
          <w:sz w:val="32"/>
          <w:szCs w:val="32"/>
          <w:highlight w:val="none"/>
          <w:lang w:eastAsia="zh-CN"/>
        </w:rPr>
        <w:t>预计</w:t>
      </w:r>
      <w:r>
        <w:rPr>
          <w:rFonts w:hint="eastAsia" w:eastAsia="仿宋_GB2312" w:cs="Times New Roman"/>
          <w:color w:val="auto"/>
          <w:sz w:val="32"/>
          <w:szCs w:val="32"/>
          <w:highlight w:val="none"/>
          <w:lang w:val="en-US" w:eastAsia="zh-CN"/>
        </w:rPr>
        <w:t>1.4</w:t>
      </w:r>
      <w:r>
        <w:rPr>
          <w:rFonts w:hint="default" w:ascii="Times New Roman" w:hAnsi="Times New Roman" w:eastAsia="仿宋_GB2312" w:cs="Times New Roman"/>
          <w:color w:val="auto"/>
          <w:sz w:val="32"/>
          <w:szCs w:val="32"/>
          <w:highlight w:val="none"/>
        </w:rPr>
        <w:t>亿元，</w:t>
      </w:r>
      <w:r>
        <w:rPr>
          <w:rFonts w:hint="default" w:ascii="Times New Roman" w:hAnsi="Times New Roman" w:eastAsia="仿宋_GB2312" w:cs="Times New Roman"/>
          <w:color w:val="auto"/>
          <w:sz w:val="32"/>
          <w:szCs w:val="32"/>
          <w:highlight w:val="none"/>
          <w:lang w:eastAsia="zh-CN"/>
        </w:rPr>
        <w:t>新增</w:t>
      </w:r>
      <w:r>
        <w:rPr>
          <w:rFonts w:hint="default" w:ascii="Times New Roman" w:hAnsi="Times New Roman" w:eastAsia="仿宋_GB2312" w:cs="Times New Roman"/>
          <w:color w:val="auto"/>
          <w:sz w:val="32"/>
          <w:szCs w:val="32"/>
          <w:highlight w:val="none"/>
        </w:rPr>
        <w:t>专项债券</w:t>
      </w:r>
      <w:r>
        <w:rPr>
          <w:rFonts w:hint="default" w:ascii="Times New Roman" w:hAnsi="Times New Roman" w:eastAsia="仿宋_GB2312" w:cs="Times New Roman"/>
          <w:color w:val="auto"/>
          <w:sz w:val="32"/>
          <w:szCs w:val="32"/>
          <w:highlight w:val="none"/>
          <w:lang w:val="en-US" w:eastAsia="zh-CN"/>
        </w:rPr>
        <w:t>47.6</w:t>
      </w:r>
      <w:r>
        <w:rPr>
          <w:rFonts w:hint="default" w:ascii="Times New Roman" w:hAnsi="Times New Roman" w:eastAsia="仿宋_GB2312" w:cs="Times New Roman"/>
          <w:color w:val="auto"/>
          <w:sz w:val="32"/>
          <w:szCs w:val="32"/>
          <w:highlight w:val="none"/>
        </w:rPr>
        <w:t>亿元，再融资债券收入</w:t>
      </w:r>
      <w:r>
        <w:rPr>
          <w:rFonts w:hint="default" w:ascii="Times New Roman" w:hAnsi="Times New Roman" w:eastAsia="仿宋_GB2312" w:cs="Times New Roman"/>
          <w:color w:val="auto"/>
          <w:sz w:val="32"/>
          <w:szCs w:val="32"/>
          <w:highlight w:val="none"/>
          <w:lang w:val="en-US" w:eastAsia="zh-CN"/>
        </w:rPr>
        <w:t>27.91</w:t>
      </w:r>
      <w:r>
        <w:rPr>
          <w:rFonts w:hint="default" w:ascii="Times New Roman" w:hAnsi="Times New Roman" w:eastAsia="仿宋_GB2312" w:cs="Times New Roman"/>
          <w:color w:val="auto"/>
          <w:sz w:val="32"/>
          <w:szCs w:val="32"/>
          <w:highlight w:val="none"/>
        </w:rPr>
        <w:t>亿元</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，调入资金</w:t>
      </w:r>
      <w:r>
        <w:rPr>
          <w:rFonts w:hint="eastAsia" w:eastAsia="仿宋_GB2312" w:cs="Times New Roman"/>
          <w:color w:val="auto"/>
          <w:sz w:val="32"/>
          <w:szCs w:val="32"/>
          <w:highlight w:val="none"/>
          <w:lang w:val="en-US" w:eastAsia="zh-CN"/>
        </w:rPr>
        <w:t>3.1</w:t>
      </w:r>
      <w:r>
        <w:rPr>
          <w:rFonts w:hint="default" w:ascii="Times New Roman" w:hAnsi="Times New Roman" w:eastAsia="仿宋_GB2312" w:cs="Times New Roman"/>
          <w:color w:val="auto"/>
          <w:sz w:val="32"/>
          <w:szCs w:val="32"/>
          <w:highlight w:val="none"/>
        </w:rPr>
        <w:t>亿元，上年结转</w:t>
      </w:r>
      <w:r>
        <w:rPr>
          <w:rFonts w:hint="default" w:ascii="Times New Roman" w:hAnsi="Times New Roman" w:eastAsia="仿宋_GB2312" w:cs="Times New Roman"/>
          <w:color w:val="auto"/>
          <w:sz w:val="32"/>
          <w:szCs w:val="32"/>
          <w:highlight w:val="none"/>
          <w:lang w:val="en-US" w:eastAsia="zh-CN"/>
        </w:rPr>
        <w:t>0.4</w:t>
      </w:r>
      <w:r>
        <w:rPr>
          <w:rFonts w:hint="default" w:ascii="Times New Roman" w:hAnsi="Times New Roman" w:eastAsia="仿宋_GB2312" w:cs="Times New Roman"/>
          <w:color w:val="auto"/>
          <w:sz w:val="32"/>
          <w:szCs w:val="32"/>
          <w:highlight w:val="none"/>
        </w:rPr>
        <w:t>亿元，</w:t>
      </w:r>
      <w:r>
        <w:rPr>
          <w:rFonts w:hint="default" w:ascii="Times New Roman" w:hAnsi="Times New Roman" w:eastAsia="仿宋_GB2312" w:cs="Times New Roman"/>
          <w:color w:val="auto"/>
          <w:sz w:val="32"/>
          <w:szCs w:val="32"/>
          <w:highlight w:val="none"/>
          <w:lang w:eastAsia="zh-CN"/>
        </w:rPr>
        <w:t>政府性基金</w:t>
      </w:r>
      <w:r>
        <w:rPr>
          <w:rFonts w:hint="default" w:ascii="Times New Roman" w:hAnsi="Times New Roman" w:eastAsia="仿宋_GB2312" w:cs="Times New Roman"/>
          <w:color w:val="auto"/>
          <w:sz w:val="32"/>
          <w:szCs w:val="32"/>
          <w:highlight w:val="none"/>
        </w:rPr>
        <w:t>预算总收入预计</w:t>
      </w:r>
      <w:r>
        <w:rPr>
          <w:rFonts w:hint="eastAsia" w:eastAsia="仿宋_GB2312" w:cs="Times New Roman"/>
          <w:color w:val="auto"/>
          <w:sz w:val="32"/>
          <w:szCs w:val="32"/>
          <w:highlight w:val="none"/>
          <w:lang w:val="en-US" w:eastAsia="zh-CN"/>
        </w:rPr>
        <w:t>84.6</w:t>
      </w:r>
      <w:r>
        <w:rPr>
          <w:rFonts w:hint="default" w:ascii="Times New Roman" w:hAnsi="Times New Roman" w:eastAsia="仿宋_GB2312" w:cs="Times New Roman"/>
          <w:color w:val="auto"/>
          <w:sz w:val="32"/>
          <w:szCs w:val="32"/>
          <w:highlight w:val="none"/>
        </w:rPr>
        <w:t>亿元。政府性基金支出</w:t>
      </w:r>
      <w:r>
        <w:rPr>
          <w:rFonts w:hint="default" w:ascii="Times New Roman" w:hAnsi="Times New Roman" w:eastAsia="仿宋_GB2312" w:cs="Times New Roman"/>
          <w:color w:val="auto"/>
          <w:sz w:val="32"/>
          <w:szCs w:val="32"/>
          <w:highlight w:val="none"/>
          <w:lang w:eastAsia="zh-CN"/>
        </w:rPr>
        <w:t>预计</w:t>
      </w:r>
      <w:r>
        <w:rPr>
          <w:rFonts w:hint="eastAsia" w:eastAsia="仿宋_GB2312" w:cs="Times New Roman"/>
          <w:color w:val="auto"/>
          <w:sz w:val="32"/>
          <w:szCs w:val="32"/>
          <w:highlight w:val="none"/>
          <w:lang w:val="en-US" w:eastAsia="zh-CN"/>
        </w:rPr>
        <w:t>27</w:t>
      </w:r>
      <w:r>
        <w:rPr>
          <w:rFonts w:hint="default" w:ascii="Times New Roman" w:hAnsi="Times New Roman" w:eastAsia="仿宋_GB2312" w:cs="Times New Roman"/>
          <w:color w:val="auto"/>
          <w:sz w:val="32"/>
          <w:szCs w:val="32"/>
          <w:highlight w:val="none"/>
        </w:rPr>
        <w:t>亿元，完成调整预算</w:t>
      </w:r>
      <w:r>
        <w:rPr>
          <w:rFonts w:hint="eastAsia" w:eastAsia="仿宋_GB2312" w:cs="Times New Roman"/>
          <w:color w:val="auto"/>
          <w:sz w:val="32"/>
          <w:szCs w:val="32"/>
          <w:highlight w:val="none"/>
          <w:lang w:val="en-US" w:eastAsia="zh-CN"/>
        </w:rPr>
        <w:t>51.5</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政府性基金</w:t>
      </w:r>
      <w:r>
        <w:rPr>
          <w:rFonts w:hint="default" w:ascii="Times New Roman" w:hAnsi="Times New Roman" w:eastAsia="仿宋_GB2312" w:cs="Times New Roman"/>
          <w:color w:val="auto"/>
          <w:sz w:val="32"/>
          <w:szCs w:val="32"/>
          <w:highlight w:val="none"/>
        </w:rPr>
        <w:t>预算总收入减去当年支出</w:t>
      </w:r>
      <w:r>
        <w:rPr>
          <w:rFonts w:hint="eastAsia" w:eastAsia="仿宋_GB2312" w:cs="Times New Roman"/>
          <w:color w:val="auto"/>
          <w:sz w:val="32"/>
          <w:szCs w:val="32"/>
          <w:highlight w:val="none"/>
          <w:lang w:eastAsia="zh-CN"/>
        </w:rPr>
        <w:t>、调出资金</w:t>
      </w:r>
      <w:r>
        <w:rPr>
          <w:rFonts w:hint="eastAsia" w:eastAsia="仿宋_GB2312" w:cs="Times New Roman"/>
          <w:color w:val="auto"/>
          <w:sz w:val="32"/>
          <w:szCs w:val="32"/>
          <w:highlight w:val="none"/>
          <w:lang w:val="en-US" w:eastAsia="zh-CN"/>
        </w:rPr>
        <w:t>2.8</w:t>
      </w:r>
      <w:r>
        <w:rPr>
          <w:rFonts w:hint="default"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专项债务还本支出</w:t>
      </w:r>
      <w:r>
        <w:rPr>
          <w:rFonts w:hint="eastAsia" w:eastAsia="仿宋_GB2312" w:cs="Times New Roman"/>
          <w:color w:val="auto"/>
          <w:sz w:val="32"/>
          <w:szCs w:val="32"/>
          <w:highlight w:val="none"/>
          <w:lang w:val="en-US" w:eastAsia="zh-CN"/>
        </w:rPr>
        <w:t>57.8</w:t>
      </w:r>
      <w:r>
        <w:rPr>
          <w:rFonts w:hint="default" w:ascii="Times New Roman" w:hAnsi="Times New Roman" w:eastAsia="仿宋_GB2312" w:cs="Times New Roman"/>
          <w:color w:val="auto"/>
          <w:sz w:val="32"/>
          <w:szCs w:val="32"/>
          <w:highlight w:val="none"/>
        </w:rPr>
        <w:t>亿元，当年结转</w:t>
      </w:r>
      <w:r>
        <w:rPr>
          <w:rFonts w:hint="eastAsia" w:eastAsia="仿宋_GB2312" w:cs="Times New Roman"/>
          <w:color w:val="auto"/>
          <w:sz w:val="32"/>
          <w:szCs w:val="32"/>
          <w:highlight w:val="none"/>
          <w:lang w:val="en-US" w:eastAsia="zh-CN"/>
        </w:rPr>
        <w:t>26.8</w:t>
      </w:r>
      <w:r>
        <w:rPr>
          <w:rFonts w:hint="default" w:ascii="Times New Roman" w:hAnsi="Times New Roman" w:eastAsia="仿宋_GB2312" w:cs="Times New Roman"/>
          <w:color w:val="auto"/>
          <w:sz w:val="32"/>
          <w:szCs w:val="32"/>
          <w:highlight w:val="none"/>
        </w:rPr>
        <w:t>亿元</w:t>
      </w:r>
      <w:r>
        <w:rPr>
          <w:rFonts w:hint="default" w:ascii="Times New Roman" w:hAnsi="Times New Roman" w:eastAsia="仿宋_GB2312" w:cs="Times New Roman"/>
          <w:color w:val="auto"/>
          <w:sz w:val="32"/>
          <w:szCs w:val="32"/>
          <w:highlight w:val="none"/>
          <w:lang w:eastAsia="zh-CN"/>
        </w:rPr>
        <w:t>。</w:t>
      </w:r>
    </w:p>
    <w:p w14:paraId="6AB246D7">
      <w:pPr>
        <w:pStyle w:val="2"/>
        <w:keepNext w:val="0"/>
        <w:keepLines w:val="0"/>
        <w:pageBreakBefore w:val="0"/>
        <w:numPr>
          <w:ilvl w:val="0"/>
          <w:numId w:val="0"/>
        </w:numPr>
        <w:kinsoku/>
        <w:wordWrap/>
        <w:overflowPunct/>
        <w:topLinePunct w:val="0"/>
        <w:autoSpaceDN/>
        <w:bidi w:val="0"/>
        <w:snapToGrid/>
        <w:spacing w:line="560" w:lineRule="exact"/>
        <w:ind w:leftChars="4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3.国有资本经营预算</w:t>
      </w:r>
    </w:p>
    <w:p w14:paraId="3B1BFE77">
      <w:pPr>
        <w:keepNext w:val="0"/>
        <w:keepLines w:val="0"/>
        <w:pageBreakBefore w:val="0"/>
        <w:widowControl/>
        <w:kinsoku/>
        <w:wordWrap/>
        <w:overflowPunct/>
        <w:topLinePunct w:val="0"/>
        <w:autoSpaceDN/>
        <w:bidi w:val="0"/>
        <w:snapToGrid/>
        <w:spacing w:line="560" w:lineRule="exact"/>
        <w:ind w:firstLine="641"/>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国有资本经营预算收入预计完成0.4亿元，完成调整预算的10</w:t>
      </w:r>
      <w:r>
        <w:rPr>
          <w:rFonts w:hint="eastAsia" w:eastAsia="仿宋_GB2312" w:cs="Times New Roman"/>
          <w:color w:val="auto"/>
          <w:sz w:val="32"/>
          <w:szCs w:val="32"/>
          <w:highlight w:val="none"/>
          <w:lang w:val="en-US" w:eastAsia="zh-CN"/>
        </w:rPr>
        <w:t>6.4</w:t>
      </w:r>
      <w:r>
        <w:rPr>
          <w:rFonts w:hint="default" w:ascii="Times New Roman" w:hAnsi="Times New Roman" w:eastAsia="仿宋_GB2312" w:cs="Times New Roman"/>
          <w:color w:val="auto"/>
          <w:sz w:val="32"/>
          <w:szCs w:val="32"/>
          <w:highlight w:val="none"/>
          <w:lang w:val="en-US" w:eastAsia="zh-CN"/>
        </w:rPr>
        <w:t>%。</w:t>
      </w:r>
    </w:p>
    <w:p w14:paraId="2AFC0F47">
      <w:pPr>
        <w:keepNext w:val="0"/>
        <w:keepLines w:val="0"/>
        <w:pageBreakBefore w:val="0"/>
        <w:widowControl/>
        <w:kinsoku/>
        <w:wordWrap/>
        <w:overflowPunct/>
        <w:topLinePunct w:val="0"/>
        <w:autoSpaceDN/>
        <w:bidi w:val="0"/>
        <w:snapToGrid/>
        <w:spacing w:line="560" w:lineRule="exact"/>
        <w:ind w:firstLine="64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地方政府债务</w:t>
      </w:r>
    </w:p>
    <w:p w14:paraId="7B41A200">
      <w:pPr>
        <w:keepNext w:val="0"/>
        <w:keepLines w:val="0"/>
        <w:pageBreakBefore w:val="0"/>
        <w:kinsoku/>
        <w:wordWrap/>
        <w:overflowPunct/>
        <w:topLinePunct w:val="0"/>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经市政府批准，202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年市财政核定我区政府债务限额</w:t>
      </w:r>
      <w:r>
        <w:rPr>
          <w:rFonts w:hint="default" w:ascii="Times New Roman" w:hAnsi="Times New Roman" w:eastAsia="仿宋_GB2312" w:cs="Times New Roman"/>
          <w:color w:val="auto"/>
          <w:sz w:val="32"/>
          <w:szCs w:val="32"/>
          <w:highlight w:val="none"/>
          <w:lang w:val="en-US" w:eastAsia="zh-CN"/>
        </w:rPr>
        <w:t>321.42</w:t>
      </w:r>
      <w:r>
        <w:rPr>
          <w:rFonts w:hint="default" w:ascii="Times New Roman" w:hAnsi="Times New Roman" w:eastAsia="仿宋_GB2312" w:cs="Times New Roman"/>
          <w:color w:val="auto"/>
          <w:sz w:val="32"/>
          <w:szCs w:val="32"/>
          <w:highlight w:val="none"/>
        </w:rPr>
        <w:t>亿元，其中一般债务限额</w:t>
      </w:r>
      <w:r>
        <w:rPr>
          <w:rFonts w:hint="default" w:ascii="Times New Roman" w:hAnsi="Times New Roman" w:eastAsia="仿宋_GB2312" w:cs="Times New Roman"/>
          <w:color w:val="auto"/>
          <w:sz w:val="32"/>
          <w:szCs w:val="32"/>
          <w:highlight w:val="none"/>
          <w:lang w:val="en-US" w:eastAsia="zh-CN"/>
        </w:rPr>
        <w:t>123.12</w:t>
      </w:r>
      <w:r>
        <w:rPr>
          <w:rFonts w:hint="default" w:ascii="Times New Roman" w:hAnsi="Times New Roman" w:eastAsia="仿宋_GB2312" w:cs="Times New Roman"/>
          <w:color w:val="auto"/>
          <w:sz w:val="32"/>
          <w:szCs w:val="32"/>
          <w:highlight w:val="none"/>
        </w:rPr>
        <w:t>亿元，专项债务限额</w:t>
      </w:r>
      <w:r>
        <w:rPr>
          <w:rFonts w:hint="default" w:ascii="Times New Roman" w:hAnsi="Times New Roman" w:eastAsia="仿宋_GB2312" w:cs="Times New Roman"/>
          <w:color w:val="auto"/>
          <w:sz w:val="32"/>
          <w:szCs w:val="32"/>
          <w:highlight w:val="none"/>
          <w:lang w:val="en-US" w:eastAsia="zh-CN"/>
        </w:rPr>
        <w:t>198.3</w:t>
      </w:r>
      <w:r>
        <w:rPr>
          <w:rFonts w:hint="default" w:ascii="Times New Roman" w:hAnsi="Times New Roman" w:eastAsia="仿宋_GB2312" w:cs="Times New Roman"/>
          <w:color w:val="auto"/>
          <w:sz w:val="32"/>
          <w:szCs w:val="32"/>
          <w:highlight w:val="none"/>
        </w:rPr>
        <w:t>亿元。截止202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年底已发行政府债券</w:t>
      </w:r>
      <w:r>
        <w:rPr>
          <w:rFonts w:hint="default" w:ascii="Times New Roman" w:hAnsi="Times New Roman" w:eastAsia="仿宋_GB2312" w:cs="Times New Roman"/>
          <w:color w:val="auto"/>
          <w:sz w:val="32"/>
          <w:szCs w:val="32"/>
          <w:highlight w:val="none"/>
          <w:lang w:eastAsia="zh-CN"/>
        </w:rPr>
        <w:t>余额</w:t>
      </w:r>
      <w:r>
        <w:rPr>
          <w:rFonts w:hint="default" w:ascii="Times New Roman" w:hAnsi="Times New Roman" w:eastAsia="仿宋_GB2312" w:cs="Times New Roman"/>
          <w:color w:val="auto"/>
          <w:sz w:val="32"/>
          <w:szCs w:val="32"/>
          <w:highlight w:val="none"/>
          <w:lang w:val="en-US" w:eastAsia="zh-CN"/>
        </w:rPr>
        <w:t>321.42</w:t>
      </w:r>
      <w:r>
        <w:rPr>
          <w:rFonts w:hint="default" w:ascii="Times New Roman" w:hAnsi="Times New Roman" w:eastAsia="仿宋_GB2312" w:cs="Times New Roman"/>
          <w:color w:val="auto"/>
          <w:sz w:val="32"/>
          <w:szCs w:val="32"/>
          <w:highlight w:val="none"/>
        </w:rPr>
        <w:t>亿元，其中一般债券</w:t>
      </w:r>
      <w:r>
        <w:rPr>
          <w:rFonts w:hint="default" w:ascii="Times New Roman" w:hAnsi="Times New Roman" w:eastAsia="仿宋_GB2312" w:cs="Times New Roman"/>
          <w:color w:val="auto"/>
          <w:sz w:val="32"/>
          <w:szCs w:val="32"/>
          <w:highlight w:val="none"/>
          <w:lang w:val="en-US" w:eastAsia="zh-CN"/>
        </w:rPr>
        <w:t>123.12</w:t>
      </w:r>
      <w:r>
        <w:rPr>
          <w:rFonts w:hint="default" w:ascii="Times New Roman" w:hAnsi="Times New Roman" w:eastAsia="仿宋_GB2312" w:cs="Times New Roman"/>
          <w:color w:val="auto"/>
          <w:sz w:val="32"/>
          <w:szCs w:val="32"/>
          <w:highlight w:val="none"/>
        </w:rPr>
        <w:t>亿元，专项债券</w:t>
      </w:r>
      <w:r>
        <w:rPr>
          <w:rFonts w:hint="default" w:ascii="Times New Roman" w:hAnsi="Times New Roman" w:eastAsia="仿宋_GB2312" w:cs="Times New Roman"/>
          <w:color w:val="auto"/>
          <w:sz w:val="32"/>
          <w:szCs w:val="32"/>
          <w:highlight w:val="none"/>
          <w:lang w:val="en-US" w:eastAsia="zh-CN"/>
        </w:rPr>
        <w:t>198.3</w:t>
      </w:r>
      <w:r>
        <w:rPr>
          <w:rFonts w:hint="default" w:ascii="Times New Roman" w:hAnsi="Times New Roman" w:eastAsia="仿宋_GB2312" w:cs="Times New Roman"/>
          <w:color w:val="auto"/>
          <w:sz w:val="32"/>
          <w:szCs w:val="32"/>
          <w:highlight w:val="none"/>
        </w:rPr>
        <w:t>亿元。202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年当年发行</w:t>
      </w:r>
      <w:r>
        <w:rPr>
          <w:rFonts w:hint="default" w:ascii="Times New Roman" w:hAnsi="Times New Roman" w:eastAsia="仿宋_GB2312" w:cs="Times New Roman"/>
          <w:color w:val="auto"/>
          <w:sz w:val="32"/>
          <w:szCs w:val="32"/>
          <w:highlight w:val="none"/>
          <w:lang w:eastAsia="zh-CN"/>
        </w:rPr>
        <w:t>新增债券</w:t>
      </w:r>
      <w:r>
        <w:rPr>
          <w:rFonts w:hint="default" w:ascii="Times New Roman" w:hAnsi="Times New Roman" w:eastAsia="仿宋_GB2312" w:cs="Times New Roman"/>
          <w:color w:val="auto"/>
          <w:sz w:val="32"/>
          <w:szCs w:val="32"/>
          <w:highlight w:val="none"/>
          <w:lang w:val="en-US" w:eastAsia="zh-CN"/>
        </w:rPr>
        <w:t>48.75</w:t>
      </w:r>
      <w:r>
        <w:rPr>
          <w:rFonts w:hint="default" w:ascii="Times New Roman" w:hAnsi="Times New Roman" w:eastAsia="仿宋_GB2312" w:cs="Times New Roman"/>
          <w:color w:val="auto"/>
          <w:sz w:val="32"/>
          <w:szCs w:val="32"/>
          <w:highlight w:val="none"/>
        </w:rPr>
        <w:t>亿元，其中：一般债券</w:t>
      </w:r>
      <w:r>
        <w:rPr>
          <w:rFonts w:hint="default" w:ascii="Times New Roman" w:hAnsi="Times New Roman" w:eastAsia="仿宋_GB2312" w:cs="Times New Roman"/>
          <w:color w:val="auto"/>
          <w:sz w:val="32"/>
          <w:szCs w:val="32"/>
          <w:highlight w:val="none"/>
          <w:lang w:val="en-US" w:eastAsia="zh-CN"/>
        </w:rPr>
        <w:t>1.15</w:t>
      </w:r>
      <w:r>
        <w:rPr>
          <w:rFonts w:hint="default" w:ascii="Times New Roman" w:hAnsi="Times New Roman" w:eastAsia="仿宋_GB2312" w:cs="Times New Roman"/>
          <w:color w:val="auto"/>
          <w:sz w:val="32"/>
          <w:szCs w:val="32"/>
          <w:highlight w:val="none"/>
        </w:rPr>
        <w:t>亿元，用于看守所、拘留所</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武警中队营房建设</w:t>
      </w:r>
      <w:r>
        <w:rPr>
          <w:rFonts w:hint="default" w:ascii="Times New Roman" w:hAnsi="Times New Roman" w:eastAsia="仿宋_GB2312" w:cs="Times New Roman"/>
          <w:color w:val="auto"/>
          <w:sz w:val="32"/>
          <w:szCs w:val="32"/>
          <w:highlight w:val="none"/>
          <w:lang w:eastAsia="zh-CN"/>
        </w:rPr>
        <w:t>和新光小学新建工程等项目</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新增</w:t>
      </w:r>
      <w:r>
        <w:rPr>
          <w:rFonts w:hint="default" w:ascii="Times New Roman" w:hAnsi="Times New Roman" w:eastAsia="仿宋_GB2312" w:cs="Times New Roman"/>
          <w:color w:val="auto"/>
          <w:sz w:val="32"/>
          <w:szCs w:val="32"/>
          <w:highlight w:val="none"/>
        </w:rPr>
        <w:t>专项债券</w:t>
      </w:r>
      <w:r>
        <w:rPr>
          <w:rFonts w:hint="default" w:ascii="Times New Roman" w:hAnsi="Times New Roman" w:eastAsia="仿宋_GB2312" w:cs="Times New Roman"/>
          <w:color w:val="auto"/>
          <w:sz w:val="32"/>
          <w:szCs w:val="32"/>
          <w:highlight w:val="none"/>
          <w:lang w:val="en-US" w:eastAsia="zh-CN"/>
        </w:rPr>
        <w:t>47.6</w:t>
      </w:r>
      <w:r>
        <w:rPr>
          <w:rFonts w:hint="default" w:ascii="Times New Roman" w:hAnsi="Times New Roman" w:eastAsia="仿宋_GB2312" w:cs="Times New Roman"/>
          <w:color w:val="auto"/>
          <w:sz w:val="32"/>
          <w:szCs w:val="32"/>
          <w:highlight w:val="none"/>
        </w:rPr>
        <w:t>亿元，主要用于七里海湿地生态保护修复十大工程</w:t>
      </w:r>
      <w:r>
        <w:rPr>
          <w:rFonts w:hint="default"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蓟运河生态景观提升等方面。</w:t>
      </w:r>
      <w:r>
        <w:rPr>
          <w:rFonts w:hint="default" w:ascii="Times New Roman" w:hAnsi="Times New Roman" w:eastAsia="仿宋_GB2312" w:cs="Times New Roman"/>
          <w:color w:val="auto"/>
          <w:sz w:val="32"/>
          <w:szCs w:val="32"/>
          <w:highlight w:val="none"/>
          <w:lang w:eastAsia="zh-CN"/>
        </w:rPr>
        <w:t>另外，发行建制县再融资债券</w:t>
      </w:r>
      <w:r>
        <w:rPr>
          <w:rFonts w:hint="default" w:ascii="Times New Roman" w:hAnsi="Times New Roman" w:eastAsia="仿宋_GB2312" w:cs="Times New Roman"/>
          <w:color w:val="auto"/>
          <w:sz w:val="32"/>
          <w:szCs w:val="32"/>
          <w:highlight w:val="none"/>
          <w:lang w:val="en-US" w:eastAsia="zh-CN"/>
        </w:rPr>
        <w:t>86.2亿元，用于化解隐性债务。</w:t>
      </w:r>
    </w:p>
    <w:p w14:paraId="0E58AC32">
      <w:pPr>
        <w:keepNext w:val="0"/>
        <w:keepLines w:val="0"/>
        <w:pageBreakBefore w:val="0"/>
        <w:widowControl/>
        <w:kinsoku/>
        <w:wordWrap/>
        <w:overflowPunct/>
        <w:topLinePunct w:val="0"/>
        <w:autoSpaceDN/>
        <w:bidi w:val="0"/>
        <w:snapToGrid/>
        <w:spacing w:line="560" w:lineRule="exact"/>
        <w:ind w:firstLine="641"/>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需要说明两点，一是202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财政收入大幅减收，</w:t>
      </w:r>
      <w:r>
        <w:rPr>
          <w:rFonts w:hint="default" w:ascii="Times New Roman" w:hAnsi="Times New Roman" w:eastAsia="仿宋_GB2312" w:cs="Times New Roman"/>
          <w:color w:val="auto"/>
          <w:sz w:val="32"/>
          <w:szCs w:val="32"/>
          <w:highlight w:val="none"/>
        </w:rPr>
        <w:t>为兼顾预算平衡</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通过暂付款的方式安排部分民生保障，市、区重点项目资金</w:t>
      </w:r>
      <w:r>
        <w:rPr>
          <w:rFonts w:hint="default" w:ascii="Times New Roman" w:hAnsi="Times New Roman" w:eastAsia="仿宋_GB2312" w:cs="Times New Roman"/>
          <w:color w:val="auto"/>
          <w:sz w:val="32"/>
          <w:szCs w:val="32"/>
          <w:highlight w:val="none"/>
        </w:rPr>
        <w:t>。二是由于市与我区财政结算工作尚未结束，部分数据还未最终确定，待结算完成后，相关数据还需做相应调整。</w:t>
      </w:r>
    </w:p>
    <w:p w14:paraId="09018E24">
      <w:pPr>
        <w:keepNext w:val="0"/>
        <w:keepLines w:val="0"/>
        <w:pageBreakBefore w:val="0"/>
        <w:widowControl/>
        <w:kinsoku/>
        <w:wordWrap/>
        <w:overflowPunct/>
        <w:topLinePunct w:val="0"/>
        <w:autoSpaceDN/>
        <w:bidi w:val="0"/>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lang w:val="en-US" w:eastAsia="zh-CN"/>
        </w:rPr>
        <w:t>2021年</w:t>
      </w:r>
      <w:r>
        <w:rPr>
          <w:rFonts w:hint="eastAsia" w:ascii="黑体" w:hAnsi="黑体" w:eastAsia="黑体" w:cs="黑体"/>
          <w:color w:val="auto"/>
          <w:sz w:val="32"/>
          <w:szCs w:val="32"/>
          <w:highlight w:val="none"/>
        </w:rPr>
        <w:t xml:space="preserve">财政主要工作情况 </w:t>
      </w:r>
      <w:r>
        <w:rPr>
          <w:rFonts w:hint="default" w:ascii="Times New Roman" w:hAnsi="Times New Roman" w:eastAsia="仿宋_GB2312" w:cs="Times New Roman"/>
          <w:color w:val="auto"/>
          <w:sz w:val="32"/>
          <w:szCs w:val="32"/>
          <w:highlight w:val="none"/>
        </w:rPr>
        <w:t xml:space="preserve">                                                                                                                                                                       </w:t>
      </w:r>
    </w:p>
    <w:p w14:paraId="003336E0">
      <w:pPr>
        <w:keepNext w:val="0"/>
        <w:keepLines w:val="0"/>
        <w:pageBreakBefore w:val="0"/>
        <w:numPr>
          <w:ilvl w:val="0"/>
          <w:numId w:val="1"/>
        </w:numPr>
        <w:kinsoku/>
        <w:wordWrap/>
        <w:overflowPunct/>
        <w:topLinePunct w:val="0"/>
        <w:autoSpaceDN/>
        <w:bidi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方正楷体简体" w:hAnsi="方正楷体简体" w:eastAsia="方正楷体简体" w:cs="方正楷体简体"/>
          <w:sz w:val="32"/>
          <w:szCs w:val="32"/>
        </w:rPr>
        <w:t>严格实施零基预算管理</w:t>
      </w:r>
      <w:r>
        <w:rPr>
          <w:rFonts w:hint="eastAsia" w:ascii="方正楷体简体" w:hAnsi="方正楷体简体" w:eastAsia="方正楷体简体" w:cs="方正楷体简体"/>
          <w:sz w:val="32"/>
          <w:szCs w:val="32"/>
          <w:lang w:eastAsia="zh-CN"/>
        </w:rPr>
        <w:t>。</w:t>
      </w:r>
      <w:r>
        <w:rPr>
          <w:rFonts w:hint="default" w:ascii="Times New Roman" w:hAnsi="Times New Roman" w:eastAsia="仿宋_GB2312" w:cs="Times New Roman"/>
          <w:sz w:val="32"/>
          <w:szCs w:val="32"/>
          <w:lang w:eastAsia="zh-CN"/>
        </w:rPr>
        <w:t>坚决打破固化格局，坚持量入</w:t>
      </w:r>
      <w:r>
        <w:rPr>
          <w:rFonts w:hint="eastAsia" w:eastAsia="仿宋_GB2312" w:cs="Times New Roman"/>
          <w:sz w:val="32"/>
          <w:szCs w:val="32"/>
          <w:lang w:eastAsia="zh-CN"/>
        </w:rPr>
        <w:t>为</w:t>
      </w:r>
      <w:r>
        <w:rPr>
          <w:rFonts w:hint="default" w:ascii="Times New Roman" w:hAnsi="Times New Roman" w:eastAsia="仿宋_GB2312" w:cs="Times New Roman"/>
          <w:sz w:val="32"/>
          <w:szCs w:val="32"/>
          <w:lang w:eastAsia="zh-CN"/>
        </w:rPr>
        <w:t>出的原则，不</w:t>
      </w:r>
      <w:r>
        <w:rPr>
          <w:rFonts w:hint="eastAsia" w:eastAsia="仿宋_GB2312" w:cs="Times New Roman"/>
          <w:sz w:val="32"/>
          <w:szCs w:val="32"/>
          <w:lang w:eastAsia="zh-CN"/>
        </w:rPr>
        <w:t>再</w:t>
      </w:r>
      <w:r>
        <w:rPr>
          <w:rFonts w:hint="default" w:ascii="Times New Roman" w:hAnsi="Times New Roman" w:eastAsia="仿宋_GB2312" w:cs="Times New Roman"/>
          <w:sz w:val="32"/>
          <w:szCs w:val="32"/>
          <w:lang w:eastAsia="zh-CN"/>
        </w:rPr>
        <w:t>考虑以前年度预算</w:t>
      </w:r>
      <w:r>
        <w:rPr>
          <w:rFonts w:hint="eastAsia" w:eastAsia="仿宋_GB2312" w:cs="Times New Roman"/>
          <w:sz w:val="32"/>
          <w:szCs w:val="32"/>
          <w:lang w:eastAsia="zh-CN"/>
        </w:rPr>
        <w:t>基数</w:t>
      </w:r>
      <w:r>
        <w:rPr>
          <w:rFonts w:hint="default" w:ascii="Times New Roman" w:hAnsi="Times New Roman" w:eastAsia="仿宋_GB2312" w:cs="Times New Roman"/>
          <w:sz w:val="32"/>
          <w:szCs w:val="32"/>
          <w:lang w:eastAsia="zh-CN"/>
        </w:rPr>
        <w:t>和历史沿革，建立“预算一年一定”、“项目能进能出”的新机制</w:t>
      </w:r>
      <w:r>
        <w:rPr>
          <w:rFonts w:hint="default" w:ascii="Times New Roman" w:hAnsi="Times New Roman" w:eastAsia="仿宋_GB2312" w:cs="Times New Roman"/>
          <w:color w:val="333333"/>
          <w:sz w:val="32"/>
          <w:szCs w:val="32"/>
          <w:lang w:eastAsia="zh-CN"/>
        </w:rPr>
        <w:t>。</w:t>
      </w:r>
      <w:r>
        <w:rPr>
          <w:rFonts w:hint="default" w:ascii="Times New Roman" w:hAnsi="Times New Roman" w:eastAsia="仿宋_GB2312" w:cs="Times New Roman"/>
          <w:sz w:val="32"/>
          <w:szCs w:val="32"/>
        </w:rPr>
        <w:t>加大专项资金统筹力度，提高财政资金使用绩效，集中财力保工资、保运转、保基本民生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highlight w:val="none"/>
        </w:rPr>
        <w:t>严格财政项目库管理，从严审核</w:t>
      </w:r>
      <w:r>
        <w:rPr>
          <w:rFonts w:hint="default" w:ascii="Times New Roman" w:hAnsi="Times New Roman" w:eastAsia="仿宋_GB2312" w:cs="Times New Roman"/>
          <w:color w:val="auto"/>
          <w:sz w:val="32"/>
          <w:szCs w:val="32"/>
          <w:highlight w:val="none"/>
          <w:lang w:eastAsia="zh-CN"/>
        </w:rPr>
        <w:t>区级</w:t>
      </w:r>
      <w:r>
        <w:rPr>
          <w:rFonts w:hint="default" w:ascii="Times New Roman" w:hAnsi="Times New Roman" w:eastAsia="仿宋_GB2312" w:cs="Times New Roman"/>
          <w:color w:val="auto"/>
          <w:sz w:val="32"/>
          <w:szCs w:val="32"/>
          <w:highlight w:val="none"/>
        </w:rPr>
        <w:t>各部门项目预算，区分轻重缓急、坚持有保有压。严把财政支出关口，坚持真过紧日子</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持续压减一般性支出和“三公”经费支出。</w:t>
      </w:r>
    </w:p>
    <w:p w14:paraId="0D02C257">
      <w:pPr>
        <w:keepNext w:val="0"/>
        <w:keepLines w:val="0"/>
        <w:pageBreakBefore w:val="0"/>
        <w:numPr>
          <w:ilvl w:val="0"/>
          <w:numId w:val="0"/>
        </w:numPr>
        <w:kinsoku/>
        <w:wordWrap/>
        <w:overflowPunct/>
        <w:topLinePunct w:val="0"/>
        <w:autoSpaceDN/>
        <w:bidi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方正楷体简体" w:hAnsi="方正楷体简体" w:eastAsia="方正楷体简体" w:cs="方正楷体简体"/>
          <w:color w:val="auto"/>
          <w:sz w:val="32"/>
          <w:szCs w:val="32"/>
          <w:highlight w:val="none"/>
          <w:lang w:eastAsia="zh-CN"/>
        </w:rPr>
        <w:t>（二）</w:t>
      </w:r>
      <w:r>
        <w:rPr>
          <w:rFonts w:hint="eastAsia" w:ascii="方正楷体简体" w:hAnsi="方正楷体简体" w:eastAsia="方正楷体简体" w:cs="方正楷体简体"/>
          <w:color w:val="auto"/>
          <w:sz w:val="32"/>
          <w:szCs w:val="32"/>
          <w:highlight w:val="none"/>
        </w:rPr>
        <w:t>推进预算管理一体化建设。</w:t>
      </w:r>
      <w:r>
        <w:rPr>
          <w:rFonts w:hint="default" w:ascii="Times New Roman" w:hAnsi="Times New Roman" w:eastAsia="仿宋_GB2312" w:cs="Times New Roman"/>
          <w:sz w:val="32"/>
          <w:szCs w:val="32"/>
        </w:rPr>
        <w:t>党的十九大从全局和战略的高度强调加快建立规范透明、标准科学、约束有力的预算制度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为提升财政预算管理现代化水平，</w:t>
      </w:r>
      <w:r>
        <w:rPr>
          <w:rFonts w:hint="default" w:ascii="Times New Roman" w:hAnsi="Times New Roman" w:eastAsia="仿宋_GB2312" w:cs="Times New Roman"/>
          <w:color w:val="auto"/>
          <w:sz w:val="32"/>
          <w:szCs w:val="32"/>
          <w:highlight w:val="none"/>
          <w:lang w:eastAsia="zh-CN"/>
        </w:rPr>
        <w:t>按照市财政局统一安排，我区积极组织力量，</w:t>
      </w:r>
      <w:r>
        <w:rPr>
          <w:rFonts w:hint="default" w:ascii="Times New Roman" w:hAnsi="Times New Roman" w:eastAsia="仿宋_GB2312" w:cs="Times New Roman"/>
          <w:color w:val="auto"/>
          <w:sz w:val="32"/>
          <w:szCs w:val="32"/>
          <w:highlight w:val="none"/>
          <w:lang w:val="en-US" w:eastAsia="zh-CN"/>
        </w:rPr>
        <w:t>分阶段稳步推进一体化工作，已完成网络铺设，项目库建设和预算编审等工作，为2022年预算执行</w:t>
      </w:r>
      <w:r>
        <w:rPr>
          <w:rFonts w:hint="default" w:ascii="Times New Roman" w:hAnsi="Times New Roman" w:eastAsia="仿宋_GB2312" w:cs="Times New Roman"/>
          <w:color w:val="auto"/>
          <w:sz w:val="32"/>
          <w:szCs w:val="32"/>
          <w:highlight w:val="none"/>
          <w:lang w:eastAsia="zh-CN"/>
        </w:rPr>
        <w:t>打下坚实基础。</w:t>
      </w:r>
    </w:p>
    <w:p w14:paraId="501FE527">
      <w:pPr>
        <w:keepNext w:val="0"/>
        <w:keepLines w:val="0"/>
        <w:pageBreakBefore w:val="0"/>
        <w:kinsoku/>
        <w:wordWrap/>
        <w:overflowPunct/>
        <w:topLinePunct w:val="0"/>
        <w:autoSpaceDN/>
        <w:bidi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方正楷体简体" w:hAnsi="方正楷体简体" w:eastAsia="方正楷体简体" w:cs="方正楷体简体"/>
          <w:color w:val="auto"/>
          <w:sz w:val="32"/>
          <w:szCs w:val="32"/>
          <w:highlight w:val="none"/>
          <w:lang w:eastAsia="zh-CN"/>
        </w:rPr>
        <w:t>（三）</w:t>
      </w:r>
      <w:r>
        <w:rPr>
          <w:rFonts w:hint="default" w:ascii="方正楷体简体" w:hAnsi="方正楷体简体" w:eastAsia="方正楷体简体" w:cs="方正楷体简体"/>
          <w:color w:val="auto"/>
          <w:sz w:val="32"/>
          <w:szCs w:val="32"/>
          <w:highlight w:val="none"/>
        </w:rPr>
        <w:t>全面实施预算绩效管理。</w:t>
      </w:r>
      <w:r>
        <w:rPr>
          <w:rFonts w:hint="default" w:ascii="Times New Roman" w:hAnsi="Times New Roman" w:eastAsia="仿宋_GB2312" w:cs="Times New Roman"/>
          <w:color w:val="auto"/>
          <w:sz w:val="32"/>
          <w:szCs w:val="32"/>
          <w:highlight w:val="none"/>
          <w:lang w:eastAsia="zh-CN"/>
        </w:rPr>
        <w:t>我区</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年选取</w:t>
      </w:r>
      <w:r>
        <w:rPr>
          <w:rFonts w:hint="default" w:ascii="Times New Roman" w:hAnsi="Times New Roman" w:eastAsia="仿宋_GB2312" w:cs="Times New Roman"/>
          <w:color w:val="auto"/>
          <w:sz w:val="32"/>
          <w:szCs w:val="32"/>
          <w:highlight w:val="none"/>
          <w:lang w:eastAsia="zh-CN"/>
        </w:rPr>
        <w:t>部分新增</w:t>
      </w:r>
      <w:r>
        <w:rPr>
          <w:rFonts w:hint="default" w:ascii="Times New Roman" w:hAnsi="Times New Roman" w:eastAsia="仿宋_GB2312" w:cs="Times New Roman"/>
          <w:color w:val="auto"/>
          <w:sz w:val="32"/>
          <w:szCs w:val="32"/>
          <w:highlight w:val="none"/>
        </w:rPr>
        <w:t>重大项目开展事前绩效评估，评估结果作为预算安排的重要参考依据，从源头上提高预算编制的科学性和准确性。</w:t>
      </w:r>
      <w:r>
        <w:rPr>
          <w:rFonts w:hint="default" w:ascii="Times New Roman" w:hAnsi="Times New Roman" w:eastAsia="仿宋_GB2312" w:cs="Times New Roman"/>
          <w:color w:val="auto"/>
          <w:sz w:val="32"/>
          <w:szCs w:val="32"/>
          <w:highlight w:val="none"/>
          <w:lang w:eastAsia="zh-CN"/>
        </w:rPr>
        <w:t>强化预算绩效目标管理，实现预算项目和部门全覆盖。</w:t>
      </w:r>
      <w:r>
        <w:rPr>
          <w:rFonts w:hint="default" w:ascii="Times New Roman" w:hAnsi="Times New Roman" w:eastAsia="仿宋_GB2312" w:cs="Times New Roman"/>
          <w:color w:val="auto"/>
          <w:sz w:val="32"/>
          <w:szCs w:val="32"/>
          <w:highlight w:val="none"/>
        </w:rPr>
        <w:t>积极借助第三方专业力量，拓展财政绩效评价范围，选取涉及城市建设、人才发展、公共医疗、教育文化、农业水利等诸多领域的重点项目开展财政绩效评价，确保</w:t>
      </w:r>
      <w:r>
        <w:rPr>
          <w:rFonts w:hint="default" w:ascii="Times New Roman" w:hAnsi="Times New Roman" w:eastAsia="仿宋_GB2312" w:cs="Times New Roman"/>
          <w:color w:val="auto"/>
          <w:sz w:val="32"/>
          <w:szCs w:val="32"/>
          <w:highlight w:val="none"/>
          <w:lang w:eastAsia="zh-CN"/>
        </w:rPr>
        <w:t>预算</w:t>
      </w:r>
      <w:r>
        <w:rPr>
          <w:rFonts w:hint="default" w:ascii="Times New Roman" w:hAnsi="Times New Roman" w:eastAsia="仿宋_GB2312" w:cs="Times New Roman"/>
          <w:color w:val="auto"/>
          <w:sz w:val="32"/>
          <w:szCs w:val="32"/>
          <w:highlight w:val="none"/>
        </w:rPr>
        <w:t>绩效</w:t>
      </w:r>
      <w:r>
        <w:rPr>
          <w:rFonts w:hint="default" w:ascii="Times New Roman" w:hAnsi="Times New Roman" w:eastAsia="仿宋_GB2312" w:cs="Times New Roman"/>
          <w:color w:val="auto"/>
          <w:sz w:val="32"/>
          <w:szCs w:val="32"/>
          <w:highlight w:val="none"/>
          <w:lang w:eastAsia="zh-CN"/>
        </w:rPr>
        <w:t>管理</w:t>
      </w:r>
      <w:r>
        <w:rPr>
          <w:rFonts w:hint="default" w:ascii="Times New Roman" w:hAnsi="Times New Roman" w:eastAsia="仿宋_GB2312" w:cs="Times New Roman"/>
          <w:color w:val="auto"/>
          <w:sz w:val="32"/>
          <w:szCs w:val="32"/>
          <w:highlight w:val="none"/>
        </w:rPr>
        <w:t>工作提质增效。</w:t>
      </w:r>
    </w:p>
    <w:p w14:paraId="0F3E6702">
      <w:pPr>
        <w:keepNext w:val="0"/>
        <w:keepLines w:val="0"/>
        <w:pageBreakBefore w:val="0"/>
        <w:kinsoku/>
        <w:wordWrap/>
        <w:overflowPunct/>
        <w:topLinePunct w:val="0"/>
        <w:autoSpaceDN/>
        <w:bidi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方正楷体简体" w:hAnsi="方正楷体简体" w:eastAsia="方正楷体简体" w:cs="方正楷体简体"/>
          <w:color w:val="auto"/>
          <w:sz w:val="32"/>
          <w:szCs w:val="32"/>
          <w:highlight w:val="none"/>
          <w:lang w:eastAsia="zh-CN"/>
        </w:rPr>
        <w:t>（四）完善政府投资联动管理机制。</w:t>
      </w:r>
      <w:r>
        <w:rPr>
          <w:rFonts w:hint="default" w:ascii="Times New Roman" w:hAnsi="Times New Roman" w:eastAsia="仿宋_GB2312" w:cs="Times New Roman"/>
          <w:color w:val="auto"/>
          <w:sz w:val="32"/>
          <w:szCs w:val="32"/>
          <w:highlight w:val="none"/>
        </w:rPr>
        <w:t>加强财政部门对政府投资项目的前期介入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明确</w:t>
      </w:r>
      <w:r>
        <w:rPr>
          <w:rFonts w:hint="default" w:ascii="Times New Roman" w:hAnsi="Times New Roman" w:eastAsia="仿宋_GB2312" w:cs="Times New Roman"/>
          <w:color w:val="auto"/>
          <w:sz w:val="32"/>
          <w:szCs w:val="32"/>
          <w:highlight w:val="none"/>
          <w:lang w:eastAsia="zh-CN"/>
        </w:rPr>
        <w:t>区级</w:t>
      </w:r>
      <w:r>
        <w:rPr>
          <w:rFonts w:hint="default" w:ascii="Times New Roman" w:hAnsi="Times New Roman" w:eastAsia="仿宋_GB2312" w:cs="Times New Roman"/>
          <w:color w:val="auto"/>
          <w:sz w:val="32"/>
          <w:szCs w:val="32"/>
          <w:highlight w:val="none"/>
        </w:rPr>
        <w:t>政府投资与经济社会发展水平和财政收支情况相适应</w:t>
      </w:r>
      <w:r>
        <w:rPr>
          <w:rFonts w:hint="default" w:ascii="Times New Roman" w:hAnsi="Times New Roman" w:eastAsia="仿宋_GB2312" w:cs="Times New Roman"/>
          <w:color w:val="auto"/>
          <w:sz w:val="32"/>
          <w:szCs w:val="32"/>
          <w:highlight w:val="none"/>
          <w:lang w:eastAsia="zh-CN"/>
        </w:rPr>
        <w:t>。强化</w:t>
      </w:r>
      <w:r>
        <w:rPr>
          <w:rFonts w:hint="default" w:ascii="Times New Roman" w:hAnsi="Times New Roman" w:eastAsia="仿宋_GB2312" w:cs="Times New Roman"/>
          <w:color w:val="auto"/>
          <w:sz w:val="32"/>
          <w:szCs w:val="32"/>
          <w:highlight w:val="none"/>
        </w:rPr>
        <w:t>项目绩效管理，对于新开工项目及时开展绩效评估，违规超概算的项目财政部门不再追加安排资金。</w:t>
      </w:r>
    </w:p>
    <w:p w14:paraId="7036E00C">
      <w:pPr>
        <w:keepNext w:val="0"/>
        <w:keepLines w:val="0"/>
        <w:pageBreakBefore w:val="0"/>
        <w:kinsoku/>
        <w:wordWrap/>
        <w:overflowPunct/>
        <w:topLinePunct w:val="0"/>
        <w:autoSpaceDN/>
        <w:bidi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方正楷体简体" w:hAnsi="方正楷体简体" w:eastAsia="方正楷体简体" w:cs="方正楷体简体"/>
          <w:color w:val="auto"/>
          <w:sz w:val="32"/>
          <w:szCs w:val="32"/>
          <w:highlight w:val="none"/>
          <w:lang w:val="en-US" w:eastAsia="zh-CN"/>
        </w:rPr>
        <w:t>（五）全面深化政府采购制度改革。</w:t>
      </w:r>
      <w:r>
        <w:rPr>
          <w:rFonts w:hint="default" w:ascii="Times New Roman" w:hAnsi="Times New Roman" w:eastAsia="仿宋_GB2312" w:cs="Times New Roman"/>
          <w:color w:val="auto"/>
          <w:sz w:val="32"/>
          <w:szCs w:val="32"/>
          <w:highlight w:val="none"/>
          <w:lang w:eastAsia="zh-CN"/>
        </w:rPr>
        <w:t>我区</w:t>
      </w:r>
      <w:r>
        <w:rPr>
          <w:rFonts w:hint="default" w:ascii="Times New Roman" w:hAnsi="Times New Roman" w:eastAsia="仿宋_GB2312" w:cs="Times New Roman"/>
          <w:color w:val="auto"/>
          <w:sz w:val="32"/>
          <w:szCs w:val="32"/>
          <w:highlight w:val="none"/>
        </w:rPr>
        <w:t>政府采购工作紧紧围绕全区经济建设大局，全方位拓展政府采购范围，着力培育公平、公正、公开的竞争机制和市场环境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优化政府采购程序，积极发挥政府采购定向支持中小企业发展政策，</w:t>
      </w:r>
      <w:r>
        <w:rPr>
          <w:rFonts w:hint="default" w:ascii="Times New Roman" w:hAnsi="Times New Roman" w:eastAsia="仿宋_GB2312" w:cs="Times New Roman"/>
          <w:color w:val="auto"/>
          <w:sz w:val="32"/>
          <w:szCs w:val="32"/>
          <w:highlight w:val="none"/>
          <w:lang w:eastAsia="zh-CN"/>
        </w:rPr>
        <w:t>为</w:t>
      </w:r>
      <w:r>
        <w:rPr>
          <w:rFonts w:hint="default" w:ascii="Times New Roman" w:hAnsi="Times New Roman" w:eastAsia="仿宋_GB2312" w:cs="Times New Roman"/>
          <w:color w:val="auto"/>
          <w:sz w:val="32"/>
          <w:szCs w:val="32"/>
          <w:highlight w:val="none"/>
          <w:lang w:val="en"/>
        </w:rPr>
        <w:t>促进我</w:t>
      </w:r>
      <w:r>
        <w:rPr>
          <w:rFonts w:hint="default" w:ascii="Times New Roman" w:hAnsi="Times New Roman" w:eastAsia="仿宋_GB2312" w:cs="Times New Roman"/>
          <w:color w:val="auto"/>
          <w:sz w:val="32"/>
          <w:szCs w:val="32"/>
          <w:highlight w:val="none"/>
          <w:lang w:val="en" w:eastAsia="zh-CN"/>
        </w:rPr>
        <w:t>区</w:t>
      </w:r>
      <w:r>
        <w:rPr>
          <w:rFonts w:hint="default" w:ascii="Times New Roman" w:hAnsi="Times New Roman" w:eastAsia="仿宋_GB2312" w:cs="Times New Roman"/>
          <w:color w:val="auto"/>
          <w:sz w:val="32"/>
          <w:szCs w:val="32"/>
          <w:highlight w:val="none"/>
          <w:lang w:val="en"/>
        </w:rPr>
        <w:t>政府采购工作高质量发展，优化营商环境发挥</w:t>
      </w:r>
      <w:r>
        <w:rPr>
          <w:rFonts w:hint="default" w:ascii="Times New Roman" w:hAnsi="Times New Roman" w:eastAsia="仿宋_GB2312" w:cs="Times New Roman"/>
          <w:color w:val="auto"/>
          <w:sz w:val="32"/>
          <w:szCs w:val="32"/>
          <w:highlight w:val="none"/>
          <w:lang w:val="en" w:eastAsia="zh-CN"/>
        </w:rPr>
        <w:t>了</w:t>
      </w:r>
      <w:r>
        <w:rPr>
          <w:rFonts w:hint="default" w:ascii="Times New Roman" w:hAnsi="Times New Roman" w:eastAsia="仿宋_GB2312" w:cs="Times New Roman"/>
          <w:color w:val="auto"/>
          <w:sz w:val="32"/>
          <w:szCs w:val="32"/>
          <w:highlight w:val="none"/>
          <w:lang w:val="en"/>
        </w:rPr>
        <w:t>重要作用。</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年我区完成政府采购项目</w:t>
      </w:r>
      <w:r>
        <w:rPr>
          <w:rFonts w:hint="default" w:ascii="Times New Roman" w:hAnsi="Times New Roman" w:eastAsia="仿宋_GB2312" w:cs="Times New Roman"/>
          <w:color w:val="auto"/>
          <w:sz w:val="32"/>
          <w:szCs w:val="32"/>
          <w:highlight w:val="none"/>
          <w:lang w:val="en-US" w:eastAsia="zh-CN"/>
        </w:rPr>
        <w:t>168</w:t>
      </w:r>
      <w:r>
        <w:rPr>
          <w:rFonts w:hint="default" w:ascii="Times New Roman" w:hAnsi="Times New Roman" w:eastAsia="仿宋_GB2312" w:cs="Times New Roman"/>
          <w:color w:val="auto"/>
          <w:sz w:val="32"/>
          <w:szCs w:val="32"/>
          <w:highlight w:val="none"/>
        </w:rPr>
        <w:t>项，采购预算</w:t>
      </w:r>
      <w:r>
        <w:rPr>
          <w:rFonts w:hint="default" w:ascii="Times New Roman" w:hAnsi="Times New Roman" w:eastAsia="仿宋_GB2312" w:cs="Times New Roman"/>
          <w:color w:val="auto"/>
          <w:sz w:val="32"/>
          <w:szCs w:val="32"/>
          <w:highlight w:val="none"/>
          <w:lang w:val="en-US" w:eastAsia="zh-CN"/>
        </w:rPr>
        <w:t>11.21</w:t>
      </w:r>
      <w:r>
        <w:rPr>
          <w:rFonts w:hint="default" w:ascii="Times New Roman" w:hAnsi="Times New Roman" w:eastAsia="仿宋_GB2312" w:cs="Times New Roman"/>
          <w:color w:val="auto"/>
          <w:sz w:val="32"/>
          <w:szCs w:val="32"/>
          <w:highlight w:val="none"/>
        </w:rPr>
        <w:t>亿元，实际采购金额</w:t>
      </w:r>
      <w:r>
        <w:rPr>
          <w:rFonts w:hint="default" w:ascii="Times New Roman" w:hAnsi="Times New Roman" w:eastAsia="仿宋_GB2312" w:cs="Times New Roman"/>
          <w:color w:val="auto"/>
          <w:sz w:val="32"/>
          <w:szCs w:val="32"/>
          <w:highlight w:val="none"/>
          <w:lang w:val="en-US" w:eastAsia="zh-CN"/>
        </w:rPr>
        <w:t>10.95</w:t>
      </w:r>
      <w:r>
        <w:rPr>
          <w:rFonts w:hint="default" w:ascii="Times New Roman" w:hAnsi="Times New Roman" w:eastAsia="仿宋_GB2312" w:cs="Times New Roman"/>
          <w:color w:val="auto"/>
          <w:sz w:val="32"/>
          <w:szCs w:val="32"/>
          <w:highlight w:val="none"/>
        </w:rPr>
        <w:t>亿元，节约资金</w:t>
      </w:r>
      <w:r>
        <w:rPr>
          <w:rFonts w:hint="default" w:ascii="Times New Roman" w:hAnsi="Times New Roman" w:eastAsia="仿宋_GB2312" w:cs="Times New Roman"/>
          <w:color w:val="auto"/>
          <w:sz w:val="32"/>
          <w:szCs w:val="32"/>
          <w:highlight w:val="none"/>
          <w:lang w:val="en-US" w:eastAsia="zh-CN"/>
        </w:rPr>
        <w:t>0.26</w:t>
      </w:r>
      <w:r>
        <w:rPr>
          <w:rFonts w:hint="default" w:ascii="Times New Roman" w:hAnsi="Times New Roman" w:eastAsia="仿宋_GB2312" w:cs="Times New Roman"/>
          <w:color w:val="auto"/>
          <w:sz w:val="32"/>
          <w:szCs w:val="32"/>
          <w:highlight w:val="none"/>
        </w:rPr>
        <w:t>亿元。</w:t>
      </w:r>
    </w:p>
    <w:p w14:paraId="11323BE1">
      <w:pPr>
        <w:keepNext w:val="0"/>
        <w:keepLines w:val="0"/>
        <w:pageBreakBefore w:val="0"/>
        <w:kinsoku/>
        <w:wordWrap/>
        <w:overflowPunct/>
        <w:topLinePunct w:val="0"/>
        <w:autoSpaceDN/>
        <w:bidi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方正楷体简体" w:hAnsi="方正楷体简体" w:eastAsia="方正楷体简体" w:cs="方正楷体简体"/>
          <w:color w:val="auto"/>
          <w:sz w:val="32"/>
          <w:szCs w:val="32"/>
          <w:highlight w:val="none"/>
          <w:lang w:val="en-US" w:eastAsia="zh-CN"/>
        </w:rPr>
        <w:t>（六）完善分税制财政管理体制。</w:t>
      </w:r>
      <w:r>
        <w:rPr>
          <w:rFonts w:hint="default" w:ascii="Times New Roman" w:hAnsi="Times New Roman" w:eastAsia="仿宋_GB2312" w:cs="Times New Roman"/>
          <w:color w:val="auto"/>
          <w:sz w:val="32"/>
          <w:szCs w:val="32"/>
          <w:highlight w:val="none"/>
          <w:lang w:val="en-US" w:eastAsia="zh-CN"/>
        </w:rPr>
        <w:t>为激发各街镇、园区发展活力，我区进一步完善了区对街镇、园区“分税制”财政管理体制，搭建共同增长激励和均衡性转移支付的良好格局，在促进区域税收增长的同时，对经济基础较弱的街镇给予一定的财力补助。</w:t>
      </w:r>
    </w:p>
    <w:p w14:paraId="5400BD25">
      <w:pPr>
        <w:keepNext w:val="0"/>
        <w:keepLines w:val="0"/>
        <w:pageBreakBefore w:val="0"/>
        <w:kinsoku/>
        <w:wordWrap/>
        <w:overflowPunct/>
        <w:topLinePunct w:val="0"/>
        <w:autoSpaceDN/>
        <w:bidi w:val="0"/>
        <w:snapToGrid/>
        <w:spacing w:line="560" w:lineRule="exact"/>
        <w:ind w:firstLine="640" w:firstLineChars="200"/>
        <w:textAlignment w:val="auto"/>
        <w:rPr>
          <w:rFonts w:hint="default" w:ascii="Times New Roman" w:hAnsi="Times New Roman" w:eastAsia="仿宋_GB2312" w:cs="Times New Roman"/>
          <w:sz w:val="32"/>
          <w:szCs w:val="32"/>
          <w:lang w:val="en" w:eastAsia="zh-CN"/>
        </w:rPr>
      </w:pPr>
      <w:r>
        <w:rPr>
          <w:rFonts w:hint="default" w:ascii="方正楷体简体" w:hAnsi="方正楷体简体" w:eastAsia="方正楷体简体" w:cs="方正楷体简体"/>
          <w:color w:val="auto"/>
          <w:sz w:val="32"/>
          <w:szCs w:val="32"/>
          <w:highlight w:val="none"/>
          <w:lang w:val="en-US" w:eastAsia="zh-CN"/>
        </w:rPr>
        <w:t>（七）</w:t>
      </w:r>
      <w:r>
        <w:rPr>
          <w:rFonts w:hint="default" w:ascii="方正楷体简体" w:hAnsi="方正楷体简体" w:eastAsia="方正楷体简体" w:cs="方正楷体简体"/>
          <w:color w:val="auto"/>
          <w:sz w:val="32"/>
          <w:szCs w:val="32"/>
          <w:highlight w:val="none"/>
          <w:lang w:val="en" w:eastAsia="zh-CN"/>
        </w:rPr>
        <w:t>扎实推进乡村振兴。</w:t>
      </w:r>
      <w:r>
        <w:rPr>
          <w:rFonts w:hint="default" w:ascii="Times New Roman" w:hAnsi="Times New Roman" w:eastAsia="仿宋_GB2312" w:cs="Times New Roman"/>
          <w:sz w:val="32"/>
          <w:szCs w:val="32"/>
          <w:lang w:val="en" w:eastAsia="zh-CN"/>
        </w:rPr>
        <w:t>落实惠民惠农政策，推进财政资金向“三农”领域倾斜，土地出让收入中用于农业农村的比例已达到</w:t>
      </w:r>
      <w:r>
        <w:rPr>
          <w:rFonts w:hint="default" w:ascii="Times New Roman" w:hAnsi="Times New Roman" w:eastAsia="仿宋_GB2312" w:cs="Times New Roman"/>
          <w:sz w:val="32"/>
          <w:szCs w:val="32"/>
          <w:lang w:val="en-US" w:eastAsia="zh-CN"/>
        </w:rPr>
        <w:t>15%，完成</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十四五</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设定的目标。</w:t>
      </w:r>
      <w:r>
        <w:rPr>
          <w:rFonts w:hint="default" w:ascii="Times New Roman" w:hAnsi="Times New Roman" w:eastAsia="仿宋_GB2312" w:cs="Times New Roman"/>
          <w:sz w:val="32"/>
          <w:szCs w:val="32"/>
          <w:lang w:val="en" w:eastAsia="zh-CN"/>
        </w:rPr>
        <w:t>利用财政资金助力农业产业发展，农村人居环境改善，重点支持了我区设施农业建设、农业政策性保险保费补贴、耕地地力保护补贴、棉花补贴、特色民居建设、厕所革命、农村生活污水处理等项目，为乡村振兴战略的扎实推进提供了资金保障。</w:t>
      </w:r>
    </w:p>
    <w:p w14:paraId="18638DD0">
      <w:pPr>
        <w:keepNext w:val="0"/>
        <w:keepLines w:val="0"/>
        <w:pageBreakBefore w:val="0"/>
        <w:kinsoku/>
        <w:wordWrap/>
        <w:overflowPunct/>
        <w:topLinePunct w:val="0"/>
        <w:autoSpaceDN/>
        <w:bidi w:val="0"/>
        <w:snapToGrid/>
        <w:spacing w:line="560" w:lineRule="exact"/>
        <w:ind w:firstLine="640" w:firstLineChars="200"/>
        <w:textAlignment w:val="auto"/>
        <w:rPr>
          <w:rFonts w:hint="default" w:ascii="Times New Roman" w:hAnsi="Times New Roman" w:cs="Times New Roman"/>
        </w:rPr>
      </w:pPr>
      <w:r>
        <w:rPr>
          <w:rFonts w:hint="default" w:ascii="方正楷体简体" w:hAnsi="方正楷体简体" w:eastAsia="方正楷体简体" w:cs="方正楷体简体"/>
          <w:color w:val="auto"/>
          <w:sz w:val="32"/>
          <w:szCs w:val="32"/>
          <w:highlight w:val="none"/>
          <w:lang w:val="en-US" w:eastAsia="zh-CN"/>
        </w:rPr>
        <w:t>（八）</w:t>
      </w:r>
      <w:r>
        <w:rPr>
          <w:rFonts w:hint="default" w:ascii="方正楷体简体" w:hAnsi="方正楷体简体" w:eastAsia="方正楷体简体" w:cs="方正楷体简体"/>
          <w:color w:val="auto"/>
          <w:sz w:val="32"/>
          <w:szCs w:val="32"/>
          <w:highlight w:val="none"/>
          <w:lang w:val="en" w:eastAsia="zh-CN"/>
        </w:rPr>
        <w:t>集中财力全力保障基本民生。</w:t>
      </w:r>
      <w:r>
        <w:rPr>
          <w:rFonts w:hint="default" w:ascii="Times New Roman" w:hAnsi="Times New Roman" w:eastAsia="仿宋" w:cs="Times New Roman"/>
          <w:sz w:val="32"/>
          <w:szCs w:val="32"/>
          <w:lang w:val="en" w:eastAsia="zh-CN"/>
        </w:rPr>
        <w:t>坚持以人民为中心，强化民生理念、底线思维，全面履行基本民生支出保障责任。安排</w:t>
      </w:r>
      <w:r>
        <w:rPr>
          <w:rFonts w:hint="default" w:ascii="Times New Roman" w:hAnsi="Times New Roman" w:eastAsia="仿宋" w:cs="Times New Roman"/>
          <w:sz w:val="32"/>
          <w:szCs w:val="32"/>
          <w:lang w:val="en-US" w:eastAsia="zh-CN"/>
        </w:rPr>
        <w:t>17亿元支持</w:t>
      </w:r>
      <w:r>
        <w:rPr>
          <w:rFonts w:hint="default" w:ascii="Times New Roman" w:hAnsi="Times New Roman" w:eastAsia="仿宋" w:cs="Times New Roman"/>
          <w:sz w:val="32"/>
          <w:szCs w:val="32"/>
          <w:lang w:val="en" w:eastAsia="zh-CN"/>
        </w:rPr>
        <w:t>教育、医疗卫生、困难群众生活保障、</w:t>
      </w:r>
      <w:r>
        <w:rPr>
          <w:rFonts w:hint="default" w:ascii="Times New Roman" w:hAnsi="Times New Roman" w:eastAsia="仿宋" w:cs="Times New Roman"/>
          <w:sz w:val="32"/>
          <w:szCs w:val="32"/>
        </w:rPr>
        <w:t>退役</w:t>
      </w:r>
      <w:r>
        <w:rPr>
          <w:rFonts w:hint="default" w:ascii="Times New Roman" w:hAnsi="Times New Roman" w:eastAsia="仿宋" w:cs="Times New Roman"/>
          <w:sz w:val="32"/>
          <w:szCs w:val="32"/>
          <w:lang w:eastAsia="zh-CN"/>
        </w:rPr>
        <w:t>军人创就业</w:t>
      </w:r>
      <w:r>
        <w:rPr>
          <w:rFonts w:hint="default" w:ascii="Times New Roman" w:hAnsi="Times New Roman" w:eastAsia="仿宋" w:cs="Times New Roman"/>
          <w:sz w:val="32"/>
          <w:szCs w:val="32"/>
        </w:rPr>
        <w:t>和优抚对象</w:t>
      </w:r>
      <w:r>
        <w:rPr>
          <w:rFonts w:hint="default" w:ascii="Times New Roman" w:hAnsi="Times New Roman" w:eastAsia="仿宋" w:cs="Times New Roman"/>
          <w:sz w:val="32"/>
          <w:szCs w:val="32"/>
          <w:lang w:eastAsia="zh-CN"/>
        </w:rPr>
        <w:t>补助、养老服务体系建设、残疾人事业等民生领域，集中财力补短板、强弱项、促提升，</w:t>
      </w:r>
      <w:r>
        <w:rPr>
          <w:rFonts w:hint="default" w:ascii="Times New Roman" w:hAnsi="Times New Roman" w:eastAsia="仿宋" w:cs="Times New Roman"/>
          <w:sz w:val="32"/>
          <w:szCs w:val="32"/>
        </w:rPr>
        <w:t>维护社会稳定。</w:t>
      </w:r>
    </w:p>
    <w:p w14:paraId="49384654">
      <w:pPr>
        <w:keepNext w:val="0"/>
        <w:keepLines w:val="0"/>
        <w:pageBreakBefore w:val="0"/>
        <w:kinsoku/>
        <w:wordWrap/>
        <w:overflowPunct/>
        <w:topLinePunct w:val="0"/>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方正楷体简体" w:hAnsi="方正楷体简体" w:eastAsia="方正楷体简体" w:cs="方正楷体简体"/>
          <w:color w:val="auto"/>
          <w:sz w:val="32"/>
          <w:szCs w:val="32"/>
          <w:highlight w:val="none"/>
          <w:lang w:val="en-US" w:eastAsia="zh-CN"/>
        </w:rPr>
        <w:t>（九）强化中央直达资金管理。</w:t>
      </w:r>
      <w:r>
        <w:rPr>
          <w:rFonts w:hint="default" w:ascii="Times New Roman" w:hAnsi="Times New Roman" w:eastAsia="仿宋_GB2312" w:cs="Times New Roman"/>
          <w:color w:val="auto"/>
          <w:sz w:val="32"/>
          <w:szCs w:val="32"/>
          <w:highlight w:val="none"/>
          <w:lang w:eastAsia="zh-CN"/>
        </w:rPr>
        <w:t>我区</w:t>
      </w:r>
      <w:r>
        <w:rPr>
          <w:rFonts w:hint="default" w:ascii="Times New Roman" w:hAnsi="Times New Roman" w:eastAsia="仿宋_GB2312" w:cs="Times New Roman"/>
          <w:color w:val="auto"/>
          <w:sz w:val="32"/>
          <w:szCs w:val="32"/>
          <w:highlight w:val="none"/>
        </w:rPr>
        <w:t>严格</w:t>
      </w:r>
      <w:r>
        <w:rPr>
          <w:rFonts w:hint="default" w:ascii="Times New Roman" w:hAnsi="Times New Roman" w:eastAsia="仿宋_GB2312" w:cs="Times New Roman"/>
          <w:color w:val="auto"/>
          <w:sz w:val="32"/>
          <w:szCs w:val="32"/>
          <w:highlight w:val="none"/>
          <w:lang w:eastAsia="zh-CN"/>
        </w:rPr>
        <w:t>执行</w:t>
      </w:r>
      <w:r>
        <w:rPr>
          <w:rFonts w:hint="default" w:ascii="Times New Roman" w:hAnsi="Times New Roman" w:eastAsia="仿宋_GB2312" w:cs="Times New Roman"/>
          <w:color w:val="auto"/>
          <w:sz w:val="32"/>
          <w:szCs w:val="32"/>
          <w:highlight w:val="none"/>
        </w:rPr>
        <w:t>财政国库集中支付制度有关规定，根据预算文件、支付主体等确定直达资金支付方式，以直达资金台账为基础，以直达资金监控系统为支撑，将</w:t>
      </w:r>
      <w:r>
        <w:rPr>
          <w:rFonts w:hint="default" w:ascii="Times New Roman" w:hAnsi="Times New Roman" w:eastAsia="仿宋_GB2312" w:cs="Times New Roman"/>
          <w:color w:val="auto"/>
          <w:sz w:val="32"/>
          <w:szCs w:val="32"/>
          <w:highlight w:val="none"/>
          <w:lang w:val="en-US" w:eastAsia="zh-CN"/>
        </w:rPr>
        <w:t>4.95亿元</w:t>
      </w:r>
      <w:r>
        <w:rPr>
          <w:rFonts w:hint="default" w:ascii="Times New Roman" w:hAnsi="Times New Roman" w:eastAsia="仿宋_GB2312" w:cs="Times New Roman"/>
          <w:color w:val="auto"/>
          <w:sz w:val="32"/>
          <w:szCs w:val="32"/>
          <w:highlight w:val="none"/>
        </w:rPr>
        <w:t>资金</w:t>
      </w:r>
      <w:r>
        <w:rPr>
          <w:rFonts w:hint="default" w:ascii="Times New Roman" w:hAnsi="Times New Roman" w:eastAsia="仿宋_GB2312" w:cs="Times New Roman"/>
          <w:color w:val="auto"/>
          <w:sz w:val="32"/>
          <w:szCs w:val="32"/>
          <w:highlight w:val="none"/>
          <w:lang w:eastAsia="zh-CN"/>
        </w:rPr>
        <w:t>最终直接</w:t>
      </w:r>
      <w:r>
        <w:rPr>
          <w:rFonts w:hint="default" w:ascii="Times New Roman" w:hAnsi="Times New Roman" w:eastAsia="仿宋_GB2312" w:cs="Times New Roman"/>
          <w:color w:val="auto"/>
          <w:sz w:val="32"/>
          <w:szCs w:val="32"/>
          <w:highlight w:val="none"/>
        </w:rPr>
        <w:t>支付到</w:t>
      </w:r>
      <w:r>
        <w:rPr>
          <w:rFonts w:hint="default" w:ascii="Times New Roman" w:hAnsi="Times New Roman" w:eastAsia="仿宋_GB2312" w:cs="Times New Roman"/>
          <w:color w:val="auto"/>
          <w:sz w:val="32"/>
          <w:szCs w:val="32"/>
          <w:highlight w:val="none"/>
          <w:lang w:eastAsia="zh-CN"/>
        </w:rPr>
        <w:t>企业和个人</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在资金</w:t>
      </w:r>
      <w:r>
        <w:rPr>
          <w:rFonts w:hint="default" w:ascii="Times New Roman" w:hAnsi="Times New Roman" w:eastAsia="仿宋_GB2312" w:cs="Times New Roman"/>
          <w:color w:val="auto"/>
          <w:sz w:val="32"/>
          <w:szCs w:val="32"/>
          <w:highlight w:val="none"/>
        </w:rPr>
        <w:t>分配下达、支付、惠企利民补贴发放</w:t>
      </w:r>
      <w:r>
        <w:rPr>
          <w:rFonts w:hint="default" w:ascii="Times New Roman" w:hAnsi="Times New Roman" w:eastAsia="仿宋_GB2312" w:cs="Times New Roman"/>
          <w:color w:val="auto"/>
          <w:sz w:val="32"/>
          <w:szCs w:val="32"/>
          <w:highlight w:val="none"/>
          <w:lang w:eastAsia="zh-CN"/>
        </w:rPr>
        <w:t>等方面</w:t>
      </w:r>
      <w:r>
        <w:rPr>
          <w:rFonts w:hint="default" w:ascii="Times New Roman" w:hAnsi="Times New Roman" w:eastAsia="仿宋_GB2312" w:cs="Times New Roman"/>
          <w:color w:val="auto"/>
          <w:sz w:val="32"/>
          <w:szCs w:val="32"/>
          <w:highlight w:val="none"/>
        </w:rPr>
        <w:t>加强资金</w:t>
      </w:r>
      <w:r>
        <w:rPr>
          <w:rFonts w:hint="default" w:ascii="Times New Roman" w:hAnsi="Times New Roman" w:eastAsia="仿宋_GB2312" w:cs="Times New Roman"/>
          <w:color w:val="auto"/>
          <w:sz w:val="32"/>
          <w:szCs w:val="32"/>
          <w:highlight w:val="none"/>
          <w:lang w:eastAsia="zh-CN"/>
        </w:rPr>
        <w:t>监管，多</w:t>
      </w:r>
      <w:r>
        <w:rPr>
          <w:rFonts w:hint="default" w:ascii="Times New Roman" w:hAnsi="Times New Roman" w:eastAsia="仿宋_GB2312" w:cs="Times New Roman"/>
          <w:color w:val="auto"/>
          <w:sz w:val="32"/>
          <w:szCs w:val="32"/>
          <w:highlight w:val="none"/>
        </w:rPr>
        <w:t>部门</w:t>
      </w:r>
      <w:r>
        <w:rPr>
          <w:rFonts w:hint="default" w:ascii="Times New Roman" w:hAnsi="Times New Roman" w:eastAsia="仿宋_GB2312" w:cs="Times New Roman"/>
          <w:color w:val="auto"/>
          <w:sz w:val="32"/>
          <w:szCs w:val="32"/>
          <w:highlight w:val="none"/>
          <w:lang w:eastAsia="zh-CN"/>
        </w:rPr>
        <w:t>通力</w:t>
      </w:r>
      <w:r>
        <w:rPr>
          <w:rFonts w:hint="default" w:ascii="Times New Roman" w:hAnsi="Times New Roman" w:eastAsia="仿宋_GB2312" w:cs="Times New Roman"/>
          <w:color w:val="auto"/>
          <w:sz w:val="32"/>
          <w:szCs w:val="32"/>
          <w:highlight w:val="none"/>
        </w:rPr>
        <w:t>协作，确保</w:t>
      </w:r>
      <w:r>
        <w:rPr>
          <w:rFonts w:hint="default" w:ascii="Times New Roman" w:hAnsi="Times New Roman" w:eastAsia="仿宋_GB2312" w:cs="Times New Roman"/>
          <w:color w:val="auto"/>
          <w:sz w:val="32"/>
          <w:szCs w:val="32"/>
          <w:highlight w:val="none"/>
          <w:lang w:eastAsia="zh-CN"/>
        </w:rPr>
        <w:t>直达</w:t>
      </w:r>
      <w:r>
        <w:rPr>
          <w:rFonts w:hint="default" w:ascii="Times New Roman" w:hAnsi="Times New Roman" w:eastAsia="仿宋_GB2312" w:cs="Times New Roman"/>
          <w:color w:val="auto"/>
          <w:sz w:val="32"/>
          <w:szCs w:val="32"/>
          <w:highlight w:val="none"/>
        </w:rPr>
        <w:t>资金科学规范使用。</w:t>
      </w:r>
    </w:p>
    <w:p w14:paraId="2D840A46">
      <w:pPr>
        <w:keepNext w:val="0"/>
        <w:keepLines w:val="0"/>
        <w:pageBreakBefore w:val="0"/>
        <w:kinsoku/>
        <w:wordWrap/>
        <w:overflowPunct/>
        <w:topLinePunct w:val="0"/>
        <w:autoSpaceDN/>
        <w:bidi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方正楷体简体" w:hAnsi="方正楷体简体" w:eastAsia="方正楷体简体" w:cs="方正楷体简体"/>
          <w:color w:val="auto"/>
          <w:sz w:val="32"/>
          <w:szCs w:val="32"/>
          <w:highlight w:val="none"/>
          <w:lang w:val="en-US" w:eastAsia="zh-CN"/>
        </w:rPr>
        <w:t>（十）建立政府债务风险监测机制。</w:t>
      </w:r>
      <w:r>
        <w:rPr>
          <w:rFonts w:hint="default" w:ascii="Times New Roman" w:hAnsi="Times New Roman" w:eastAsia="仿宋_GB2312" w:cs="Times New Roman"/>
          <w:color w:val="auto"/>
          <w:sz w:val="32"/>
          <w:szCs w:val="32"/>
          <w:highlight w:val="none"/>
        </w:rPr>
        <w:t>积极会同发展改革部门根据国家专项债券资金支持</w:t>
      </w:r>
      <w:r>
        <w:rPr>
          <w:rFonts w:hint="default" w:ascii="Times New Roman" w:hAnsi="Times New Roman" w:eastAsia="仿宋_GB2312" w:cs="Times New Roman"/>
          <w:color w:val="auto"/>
          <w:sz w:val="32"/>
          <w:szCs w:val="32"/>
          <w:highlight w:val="none"/>
          <w:lang w:eastAsia="zh-CN"/>
        </w:rPr>
        <w:t>领域的</w:t>
      </w:r>
      <w:r>
        <w:rPr>
          <w:rFonts w:hint="default" w:ascii="Times New Roman" w:hAnsi="Times New Roman" w:eastAsia="仿宋_GB2312" w:cs="Times New Roman"/>
          <w:color w:val="auto"/>
          <w:sz w:val="32"/>
          <w:szCs w:val="32"/>
          <w:highlight w:val="none"/>
        </w:rPr>
        <w:t>要求，共同部署、联合推动、加强审核，规范开展政府债券发行工作。督促各</w:t>
      </w:r>
      <w:r>
        <w:rPr>
          <w:rFonts w:hint="default" w:ascii="Times New Roman" w:hAnsi="Times New Roman" w:eastAsia="仿宋_GB2312" w:cs="Times New Roman"/>
          <w:color w:val="auto"/>
          <w:sz w:val="32"/>
          <w:szCs w:val="32"/>
          <w:highlight w:val="none"/>
          <w:lang w:eastAsia="zh-CN"/>
        </w:rPr>
        <w:t>项目主管</w:t>
      </w:r>
      <w:r>
        <w:rPr>
          <w:rFonts w:hint="default" w:ascii="Times New Roman" w:hAnsi="Times New Roman" w:eastAsia="仿宋_GB2312" w:cs="Times New Roman"/>
          <w:color w:val="auto"/>
          <w:sz w:val="32"/>
          <w:szCs w:val="32"/>
          <w:highlight w:val="none"/>
        </w:rPr>
        <w:t>部门</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平台主动制定应急预案，逐个预研预判风险点，逐笔制订化解方案。积极</w:t>
      </w:r>
      <w:r>
        <w:rPr>
          <w:rFonts w:hint="default" w:ascii="Times New Roman" w:hAnsi="Times New Roman" w:eastAsia="仿宋_GB2312" w:cs="Times New Roman"/>
          <w:color w:val="auto"/>
          <w:sz w:val="32"/>
          <w:szCs w:val="32"/>
          <w:highlight w:val="none"/>
          <w:lang w:eastAsia="zh-CN"/>
        </w:rPr>
        <w:t>向市</w:t>
      </w:r>
      <w:r>
        <w:rPr>
          <w:rFonts w:hint="default" w:ascii="Times New Roman" w:hAnsi="Times New Roman" w:eastAsia="仿宋_GB2312" w:cs="Times New Roman"/>
          <w:color w:val="auto"/>
          <w:sz w:val="32"/>
          <w:szCs w:val="32"/>
          <w:highlight w:val="none"/>
        </w:rPr>
        <w:t>债务管理领导小组</w:t>
      </w:r>
      <w:r>
        <w:rPr>
          <w:rFonts w:hint="default" w:ascii="Times New Roman" w:hAnsi="Times New Roman" w:eastAsia="仿宋_GB2312" w:cs="Times New Roman"/>
          <w:color w:val="auto"/>
          <w:sz w:val="32"/>
          <w:szCs w:val="32"/>
          <w:highlight w:val="none"/>
          <w:lang w:eastAsia="zh-CN"/>
        </w:rPr>
        <w:t>申请</w:t>
      </w:r>
      <w:r>
        <w:rPr>
          <w:rFonts w:hint="default" w:ascii="Times New Roman" w:hAnsi="Times New Roman" w:eastAsia="仿宋_GB2312" w:cs="Times New Roman"/>
          <w:color w:val="auto"/>
          <w:sz w:val="32"/>
          <w:szCs w:val="32"/>
          <w:highlight w:val="none"/>
        </w:rPr>
        <w:t>债务缓释，有效缓解了偿债压力。</w:t>
      </w:r>
    </w:p>
    <w:p w14:paraId="37301A15">
      <w:pPr>
        <w:pStyle w:val="3"/>
        <w:keepNext w:val="0"/>
        <w:keepLines w:val="0"/>
        <w:pageBreakBefore w:val="0"/>
        <w:kinsoku/>
        <w:wordWrap/>
        <w:overflowPunct/>
        <w:topLinePunct w:val="0"/>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方正楷体简体" w:hAnsi="方正楷体简体" w:eastAsia="方正楷体简体" w:cs="方正楷体简体"/>
          <w:color w:val="auto"/>
          <w:kern w:val="2"/>
          <w:sz w:val="32"/>
          <w:szCs w:val="32"/>
          <w:highlight w:val="none"/>
          <w:lang w:val="en-US" w:eastAsia="zh-CN" w:bidi="ar-SA"/>
        </w:rPr>
        <w:t>（十一）强化疫情防控资金保障。</w:t>
      </w:r>
      <w:r>
        <w:rPr>
          <w:rFonts w:hint="default" w:ascii="Times New Roman" w:hAnsi="Times New Roman" w:eastAsia="仿宋_GB2312" w:cs="Times New Roman"/>
          <w:color w:val="auto"/>
          <w:sz w:val="32"/>
          <w:szCs w:val="32"/>
          <w:highlight w:val="none"/>
        </w:rPr>
        <w:t>按照国家和我市有关疫情防控要求及决策部署，创新财政工作方式方法应对突发事件，坚持把人民生命安全和身体健康放在第一位，按照特事特办、急事急办原则，加大财政投入，加快资金拨付使用，积极筹措和安排资金</w:t>
      </w:r>
      <w:r>
        <w:rPr>
          <w:rFonts w:hint="default" w:ascii="Times New Roman" w:hAnsi="Times New Roman" w:eastAsia="仿宋_GB2312" w:cs="Times New Roman"/>
          <w:color w:val="auto"/>
          <w:sz w:val="32"/>
          <w:szCs w:val="32"/>
          <w:highlight w:val="none"/>
          <w:lang w:val="en-US" w:eastAsia="zh-CN"/>
        </w:rPr>
        <w:t>0</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亿元，</w:t>
      </w:r>
      <w:r>
        <w:rPr>
          <w:rFonts w:hint="default" w:ascii="Times New Roman" w:hAnsi="Times New Roman" w:eastAsia="仿宋_GB2312" w:cs="Times New Roman"/>
          <w:color w:val="auto"/>
          <w:sz w:val="32"/>
          <w:szCs w:val="32"/>
          <w:highlight w:val="none"/>
          <w:lang w:eastAsia="zh-CN"/>
        </w:rPr>
        <w:t>保障了我区疫情防控各项工作有效开展</w:t>
      </w:r>
      <w:r>
        <w:rPr>
          <w:rFonts w:hint="default" w:ascii="Times New Roman" w:hAnsi="Times New Roman" w:eastAsia="仿宋_GB2312" w:cs="Times New Roman"/>
          <w:color w:val="auto"/>
          <w:sz w:val="32"/>
          <w:szCs w:val="32"/>
          <w:highlight w:val="none"/>
        </w:rPr>
        <w:t>。</w:t>
      </w:r>
    </w:p>
    <w:p w14:paraId="2CC05AB3">
      <w:pPr>
        <w:keepNext w:val="0"/>
        <w:keepLines w:val="0"/>
        <w:pageBreakBefore w:val="0"/>
        <w:kinsoku/>
        <w:wordWrap/>
        <w:overflowPunct/>
        <w:topLinePunct w:val="0"/>
        <w:autoSpaceDN/>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方正楷体简体" w:hAnsi="方正楷体简体" w:eastAsia="方正楷体简体" w:cs="方正楷体简体"/>
          <w:color w:val="auto"/>
          <w:kern w:val="2"/>
          <w:sz w:val="32"/>
          <w:szCs w:val="32"/>
          <w:highlight w:val="none"/>
          <w:lang w:val="en-US" w:eastAsia="zh-CN" w:bidi="ar-SA"/>
        </w:rPr>
        <w:t>（十二）持续创新优化金融服务。</w:t>
      </w:r>
      <w:r>
        <w:rPr>
          <w:rFonts w:hint="default" w:ascii="Times New Roman" w:hAnsi="Times New Roman" w:eastAsia="仿宋_GB2312" w:cs="Times New Roman"/>
          <w:color w:val="auto"/>
          <w:sz w:val="32"/>
          <w:szCs w:val="32"/>
          <w:highlight w:val="none"/>
          <w:lang w:val="en-US" w:eastAsia="zh-CN"/>
        </w:rPr>
        <w:t>2021年我区</w:t>
      </w:r>
      <w:r>
        <w:rPr>
          <w:rFonts w:hint="default" w:ascii="Times New Roman" w:hAnsi="Times New Roman" w:eastAsia="仿宋_GB2312" w:cs="Times New Roman"/>
          <w:sz w:val="32"/>
          <w:szCs w:val="32"/>
          <w:lang w:val="en-US" w:eastAsia="zh-CN"/>
        </w:rPr>
        <w:t>“科技金融”助力发展，“银税互动”、“信易贷”、“津心融”多点发力，政银携手互惠共赢，金融政务服务持续推进，“智慧院校”、“智慧医疗”全面铺开；“金融三农服务”迈上台阶，212个行政村完成整村授信，270个村级经济组织开户率达98.5%；</w:t>
      </w:r>
      <w:r>
        <w:rPr>
          <w:rFonts w:hint="default" w:ascii="Times New Roman" w:hAnsi="Times New Roman" w:eastAsia="仿宋_GB2312" w:cs="Times New Roman"/>
          <w:sz w:val="32"/>
          <w:szCs w:val="32"/>
          <w:lang w:eastAsia="zh-CN"/>
        </w:rPr>
        <w:t>“两金增信”、“三家风险”金融创新为我区新型农业主体融资打开局面，“生猪贷”再接再厉为全市“活体抵押”开创先河，当年通过创新金融产品，</w:t>
      </w:r>
      <w:r>
        <w:rPr>
          <w:rFonts w:hint="eastAsia" w:eastAsia="仿宋_GB2312" w:cs="Times New Roman"/>
          <w:sz w:val="32"/>
          <w:szCs w:val="32"/>
          <w:lang w:eastAsia="zh-CN"/>
        </w:rPr>
        <w:t>我区</w:t>
      </w:r>
      <w:r>
        <w:rPr>
          <w:rFonts w:hint="default" w:ascii="Times New Roman" w:hAnsi="Times New Roman" w:eastAsia="仿宋_GB2312" w:cs="Times New Roman"/>
          <w:sz w:val="32"/>
          <w:szCs w:val="32"/>
          <w:lang w:eastAsia="zh-CN"/>
        </w:rPr>
        <w:t>已为211户新型农业主体发放贷款1.47亿元；搭建政银企撮合对接平台，</w:t>
      </w:r>
      <w:r>
        <w:rPr>
          <w:rFonts w:hint="default" w:ascii="Times New Roman" w:hAnsi="Times New Roman" w:eastAsia="仿宋_GB2312" w:cs="Times New Roman"/>
          <w:sz w:val="32"/>
          <w:szCs w:val="32"/>
          <w:lang w:val="en-US" w:eastAsia="zh-CN"/>
        </w:rPr>
        <w:t>2021年共计撮合603户中小微企业，新增贷款54.76亿元。</w:t>
      </w:r>
    </w:p>
    <w:p w14:paraId="5B482182">
      <w:pPr>
        <w:keepNext w:val="0"/>
        <w:keepLines w:val="0"/>
        <w:pageBreakBefore w:val="0"/>
        <w:widowControl/>
        <w:kinsoku/>
        <w:wordWrap/>
        <w:overflowPunct/>
        <w:topLinePunct w:val="0"/>
        <w:autoSpaceDN/>
        <w:bidi w:val="0"/>
        <w:snapToGrid/>
        <w:spacing w:line="560" w:lineRule="exact"/>
        <w:ind w:firstLine="640" w:firstLineChars="200"/>
        <w:jc w:val="lef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、202</w:t>
      </w:r>
      <w:r>
        <w:rPr>
          <w:rFonts w:hint="eastAsia" w:ascii="黑体" w:hAnsi="黑体" w:eastAsia="黑体" w:cs="黑体"/>
          <w:color w:val="auto"/>
          <w:sz w:val="32"/>
          <w:szCs w:val="32"/>
          <w:highlight w:val="none"/>
          <w:lang w:val="en-US" w:eastAsia="zh-CN"/>
        </w:rPr>
        <w:t>2</w:t>
      </w:r>
      <w:r>
        <w:rPr>
          <w:rFonts w:hint="eastAsia" w:ascii="黑体" w:hAnsi="黑体" w:eastAsia="黑体" w:cs="黑体"/>
          <w:color w:val="auto"/>
          <w:sz w:val="32"/>
          <w:szCs w:val="32"/>
          <w:highlight w:val="none"/>
        </w:rPr>
        <w:t>年预算草案</w:t>
      </w:r>
    </w:p>
    <w:p w14:paraId="3B0BB6BA">
      <w:pPr>
        <w:keepNext w:val="0"/>
        <w:keepLines w:val="0"/>
        <w:pageBreakBefore w:val="0"/>
        <w:widowControl/>
        <w:kinsoku/>
        <w:wordWrap/>
        <w:overflowPunct/>
        <w:topLinePunct w:val="0"/>
        <w:autoSpaceDN/>
        <w:bidi w:val="0"/>
        <w:snapToGrid/>
        <w:spacing w:line="560" w:lineRule="exact"/>
        <w:ind w:firstLine="640"/>
        <w:jc w:val="left"/>
        <w:textAlignment w:val="auto"/>
        <w:rPr>
          <w:rFonts w:hint="default" w:ascii="Times New Roman" w:hAnsi="Times New Roman" w:eastAsia="仿宋_GB2312" w:cs="Times New Roman"/>
          <w:color w:val="auto"/>
          <w:sz w:val="32"/>
          <w:szCs w:val="32"/>
          <w:highlight w:val="none"/>
        </w:rPr>
      </w:pPr>
      <w:r>
        <w:rPr>
          <w:rFonts w:hint="eastAsia" w:ascii="方正楷体简体" w:hAnsi="方正楷体简体" w:eastAsia="方正楷体简体" w:cs="方正楷体简体"/>
          <w:color w:val="auto"/>
          <w:sz w:val="32"/>
          <w:szCs w:val="32"/>
          <w:highlight w:val="none"/>
        </w:rPr>
        <w:t>（一）财政预算草案编制指导思想</w:t>
      </w:r>
    </w:p>
    <w:p w14:paraId="4D665ED5">
      <w:pPr>
        <w:keepNext w:val="0"/>
        <w:keepLines w:val="0"/>
        <w:pageBreakBefore w:val="0"/>
        <w:widowControl/>
        <w:kinsoku/>
        <w:wordWrap/>
        <w:overflowPunct/>
        <w:topLinePunct w:val="0"/>
        <w:autoSpaceDN/>
        <w:bidi w:val="0"/>
        <w:snapToGrid/>
        <w:spacing w:line="560" w:lineRule="exact"/>
        <w:ind w:firstLine="64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以习近平新时代中国特色社会主义思想为指导，深入贯彻落实党的</w:t>
      </w:r>
      <w:r>
        <w:rPr>
          <w:rFonts w:hint="default" w:ascii="Times New Roman" w:hAnsi="Times New Roman" w:eastAsia="仿宋_GB2312" w:cs="Times New Roman"/>
          <w:color w:val="auto"/>
          <w:sz w:val="32"/>
          <w:szCs w:val="32"/>
          <w:highlight w:val="none"/>
          <w:lang w:eastAsia="zh-CN"/>
        </w:rPr>
        <w:t>十九大和十九届二中、三中、四中、五中、六中</w:t>
      </w:r>
      <w:r>
        <w:rPr>
          <w:rFonts w:hint="default" w:ascii="Times New Roman" w:hAnsi="Times New Roman" w:eastAsia="仿宋_GB2312" w:cs="Times New Roman"/>
          <w:color w:val="auto"/>
          <w:sz w:val="32"/>
          <w:szCs w:val="32"/>
          <w:highlight w:val="none"/>
        </w:rPr>
        <w:t>全会</w:t>
      </w:r>
      <w:r>
        <w:rPr>
          <w:rFonts w:hint="default" w:ascii="Times New Roman" w:hAnsi="Times New Roman" w:eastAsia="仿宋_GB2312" w:cs="Times New Roman"/>
          <w:color w:val="auto"/>
          <w:sz w:val="32"/>
          <w:szCs w:val="32"/>
          <w:highlight w:val="none"/>
          <w:lang w:eastAsia="zh-CN"/>
        </w:rPr>
        <w:t>精神</w:t>
      </w:r>
      <w:r>
        <w:rPr>
          <w:rFonts w:hint="default" w:ascii="Times New Roman" w:hAnsi="Times New Roman" w:eastAsia="仿宋_GB2312" w:cs="Times New Roman"/>
          <w:color w:val="auto"/>
          <w:sz w:val="32"/>
          <w:szCs w:val="32"/>
          <w:highlight w:val="none"/>
        </w:rPr>
        <w:t>，全面落实区委各项部署，按照“尽力而为、量力而行、统筹兼顾，厉行节约、注重绩效，坚守底线、防范风险”的总体思路，严格实施零基预算，持续压减一般性支出和“三公”经费，牢兜“三保”底线，科学合理编制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年财政预算。</w:t>
      </w:r>
    </w:p>
    <w:p w14:paraId="45D917EA">
      <w:pPr>
        <w:keepNext w:val="0"/>
        <w:keepLines w:val="0"/>
        <w:pageBreakBefore w:val="0"/>
        <w:widowControl/>
        <w:kinsoku/>
        <w:wordWrap/>
        <w:overflowPunct/>
        <w:topLinePunct w:val="0"/>
        <w:autoSpaceDN/>
        <w:bidi w:val="0"/>
        <w:snapToGrid/>
        <w:spacing w:line="560" w:lineRule="exact"/>
        <w:ind w:firstLine="640"/>
        <w:jc w:val="left"/>
        <w:textAlignment w:val="auto"/>
        <w:rPr>
          <w:rFonts w:hint="default" w:ascii="方正楷体简体" w:hAnsi="方正楷体简体" w:eastAsia="方正楷体简体" w:cs="方正楷体简体"/>
          <w:color w:val="auto"/>
          <w:sz w:val="32"/>
          <w:szCs w:val="32"/>
          <w:highlight w:val="none"/>
        </w:rPr>
      </w:pPr>
      <w:r>
        <w:rPr>
          <w:rFonts w:hint="default" w:ascii="方正楷体简体" w:hAnsi="方正楷体简体" w:eastAsia="方正楷体简体" w:cs="方正楷体简体"/>
          <w:color w:val="auto"/>
          <w:sz w:val="32"/>
          <w:szCs w:val="32"/>
          <w:highlight w:val="none"/>
        </w:rPr>
        <w:t>（二）202</w:t>
      </w:r>
      <w:r>
        <w:rPr>
          <w:rFonts w:hint="default" w:ascii="方正楷体简体" w:hAnsi="方正楷体简体" w:eastAsia="方正楷体简体" w:cs="方正楷体简体"/>
          <w:color w:val="auto"/>
          <w:sz w:val="32"/>
          <w:szCs w:val="32"/>
          <w:highlight w:val="none"/>
          <w:lang w:val="en-US" w:eastAsia="zh-CN"/>
        </w:rPr>
        <w:t>2</w:t>
      </w:r>
      <w:r>
        <w:rPr>
          <w:rFonts w:hint="default" w:ascii="方正楷体简体" w:hAnsi="方正楷体简体" w:eastAsia="方正楷体简体" w:cs="方正楷体简体"/>
          <w:color w:val="auto"/>
          <w:sz w:val="32"/>
          <w:szCs w:val="32"/>
          <w:highlight w:val="none"/>
        </w:rPr>
        <w:t>年财政收支预算草案</w:t>
      </w:r>
    </w:p>
    <w:p w14:paraId="1C0CD241">
      <w:pPr>
        <w:keepNext w:val="0"/>
        <w:keepLines w:val="0"/>
        <w:pageBreakBefore w:val="0"/>
        <w:widowControl/>
        <w:kinsoku/>
        <w:wordWrap/>
        <w:overflowPunct/>
        <w:topLinePunct w:val="0"/>
        <w:autoSpaceDN/>
        <w:bidi w:val="0"/>
        <w:snapToGrid/>
        <w:spacing w:line="560" w:lineRule="exact"/>
        <w:ind w:firstLine="64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1.一般公共预算</w:t>
      </w:r>
    </w:p>
    <w:p w14:paraId="2DC2F949">
      <w:pPr>
        <w:keepNext w:val="0"/>
        <w:keepLines w:val="0"/>
        <w:pageBreakBefore w:val="0"/>
        <w:widowControl/>
        <w:kinsoku/>
        <w:wordWrap/>
        <w:overflowPunct/>
        <w:topLinePunct w:val="0"/>
        <w:autoSpaceDN/>
        <w:bidi w:val="0"/>
        <w:snapToGrid/>
        <w:spacing w:line="560" w:lineRule="exact"/>
        <w:ind w:firstLine="64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年一般公共预算收入</w:t>
      </w:r>
      <w:r>
        <w:rPr>
          <w:rFonts w:hint="default" w:ascii="Times New Roman" w:hAnsi="Times New Roman" w:eastAsia="仿宋_GB2312" w:cs="Times New Roman"/>
          <w:color w:val="auto"/>
          <w:sz w:val="32"/>
          <w:szCs w:val="32"/>
          <w:highlight w:val="none"/>
          <w:lang w:val="en-US" w:eastAsia="zh-CN"/>
        </w:rPr>
        <w:t xml:space="preserve"> 25.7</w:t>
      </w:r>
      <w:r>
        <w:rPr>
          <w:rFonts w:hint="default" w:ascii="Times New Roman" w:hAnsi="Times New Roman" w:eastAsia="仿宋_GB2312" w:cs="Times New Roman"/>
          <w:color w:val="auto"/>
          <w:sz w:val="32"/>
          <w:szCs w:val="32"/>
          <w:highlight w:val="none"/>
        </w:rPr>
        <w:t>亿元，比上年</w:t>
      </w:r>
      <w:r>
        <w:rPr>
          <w:rFonts w:hint="eastAsia" w:eastAsia="仿宋_GB2312" w:cs="Times New Roman"/>
          <w:color w:val="auto"/>
          <w:sz w:val="32"/>
          <w:szCs w:val="32"/>
          <w:highlight w:val="none"/>
          <w:lang w:eastAsia="zh-CN"/>
        </w:rPr>
        <w:t>调整预算</w:t>
      </w:r>
      <w:r>
        <w:rPr>
          <w:rFonts w:hint="default" w:ascii="Times New Roman" w:hAnsi="Times New Roman" w:eastAsia="仿宋_GB2312" w:cs="Times New Roman"/>
          <w:color w:val="auto"/>
          <w:sz w:val="32"/>
          <w:szCs w:val="32"/>
          <w:highlight w:val="none"/>
          <w:lang w:eastAsia="zh-CN"/>
        </w:rPr>
        <w:t>增长</w:t>
      </w:r>
      <w:r>
        <w:rPr>
          <w:rFonts w:hint="default" w:ascii="Times New Roman" w:hAnsi="Times New Roman" w:eastAsia="仿宋_GB2312" w:cs="Times New Roman"/>
          <w:color w:val="auto"/>
          <w:sz w:val="32"/>
          <w:szCs w:val="32"/>
          <w:highlight w:val="none"/>
          <w:lang w:val="en-US" w:eastAsia="zh-CN"/>
        </w:rPr>
        <w:t>10.3</w:t>
      </w:r>
      <w:r>
        <w:rPr>
          <w:rFonts w:hint="default" w:ascii="Times New Roman" w:hAnsi="Times New Roman" w:eastAsia="仿宋_GB2312" w:cs="Times New Roman"/>
          <w:color w:val="auto"/>
          <w:sz w:val="32"/>
          <w:szCs w:val="32"/>
          <w:highlight w:val="none"/>
        </w:rPr>
        <w:t>%。其中：税收收入预算</w:t>
      </w:r>
      <w:r>
        <w:rPr>
          <w:rFonts w:hint="default" w:ascii="Times New Roman" w:hAnsi="Times New Roman" w:eastAsia="仿宋_GB2312" w:cs="Times New Roman"/>
          <w:color w:val="auto"/>
          <w:sz w:val="32"/>
          <w:szCs w:val="32"/>
          <w:highlight w:val="none"/>
          <w:lang w:val="en-US" w:eastAsia="zh-CN"/>
        </w:rPr>
        <w:t>15.5</w:t>
      </w:r>
      <w:r>
        <w:rPr>
          <w:rFonts w:hint="default" w:ascii="Times New Roman" w:hAnsi="Times New Roman" w:eastAsia="仿宋_GB2312" w:cs="Times New Roman"/>
          <w:color w:val="auto"/>
          <w:sz w:val="32"/>
          <w:szCs w:val="32"/>
          <w:highlight w:val="none"/>
        </w:rPr>
        <w:t>亿元，下降</w:t>
      </w:r>
      <w:r>
        <w:rPr>
          <w:rFonts w:hint="eastAsia" w:eastAsia="仿宋_GB2312" w:cs="Times New Roman"/>
          <w:color w:val="auto"/>
          <w:sz w:val="32"/>
          <w:szCs w:val="32"/>
          <w:highlight w:val="none"/>
          <w:lang w:val="en-US" w:eastAsia="zh-CN"/>
        </w:rPr>
        <w:t>14.1</w:t>
      </w:r>
      <w:r>
        <w:rPr>
          <w:rFonts w:hint="default" w:ascii="Times New Roman" w:hAnsi="Times New Roman" w:eastAsia="仿宋_GB2312" w:cs="Times New Roman"/>
          <w:color w:val="auto"/>
          <w:sz w:val="32"/>
          <w:szCs w:val="32"/>
          <w:highlight w:val="none"/>
        </w:rPr>
        <w:t>%；非税收入预算</w:t>
      </w:r>
      <w:r>
        <w:rPr>
          <w:rFonts w:hint="default" w:ascii="Times New Roman" w:hAnsi="Times New Roman" w:eastAsia="仿宋_GB2312" w:cs="Times New Roman"/>
          <w:color w:val="auto"/>
          <w:sz w:val="32"/>
          <w:szCs w:val="32"/>
          <w:highlight w:val="none"/>
          <w:lang w:val="en-US" w:eastAsia="zh-CN"/>
        </w:rPr>
        <w:t>10.2</w:t>
      </w:r>
      <w:r>
        <w:rPr>
          <w:rFonts w:hint="default" w:ascii="Times New Roman" w:hAnsi="Times New Roman" w:eastAsia="仿宋_GB2312" w:cs="Times New Roman"/>
          <w:color w:val="auto"/>
          <w:sz w:val="32"/>
          <w:szCs w:val="32"/>
          <w:highlight w:val="none"/>
        </w:rPr>
        <w:t>亿元，增长</w:t>
      </w:r>
      <w:r>
        <w:rPr>
          <w:rFonts w:hint="eastAsia" w:eastAsia="仿宋_GB2312" w:cs="Times New Roman"/>
          <w:color w:val="auto"/>
          <w:sz w:val="32"/>
          <w:szCs w:val="32"/>
          <w:highlight w:val="none"/>
          <w:lang w:val="en-US" w:eastAsia="zh-CN"/>
        </w:rPr>
        <w:t>103.3</w:t>
      </w:r>
      <w:r>
        <w:rPr>
          <w:rFonts w:hint="default" w:ascii="Times New Roman" w:hAnsi="Times New Roman" w:eastAsia="仿宋_GB2312" w:cs="Times New Roman"/>
          <w:color w:val="auto"/>
          <w:sz w:val="32"/>
          <w:szCs w:val="32"/>
          <w:highlight w:val="none"/>
        </w:rPr>
        <w:t>%。一般公共预算收入加上预计市级补助收入</w:t>
      </w:r>
      <w:r>
        <w:rPr>
          <w:rFonts w:hint="eastAsia" w:eastAsia="仿宋_GB2312" w:cs="Times New Roman"/>
          <w:color w:val="auto"/>
          <w:sz w:val="32"/>
          <w:szCs w:val="32"/>
          <w:highlight w:val="none"/>
          <w:lang w:val="en-US" w:eastAsia="zh-CN"/>
        </w:rPr>
        <w:t>29.8</w:t>
      </w:r>
      <w:r>
        <w:rPr>
          <w:rFonts w:hint="default" w:ascii="Times New Roman" w:hAnsi="Times New Roman" w:eastAsia="仿宋_GB2312" w:cs="Times New Roman"/>
          <w:color w:val="auto"/>
          <w:sz w:val="32"/>
          <w:szCs w:val="32"/>
          <w:highlight w:val="none"/>
        </w:rPr>
        <w:t>亿元，调入资金</w:t>
      </w:r>
      <w:r>
        <w:rPr>
          <w:rFonts w:hint="eastAsia" w:eastAsia="仿宋_GB2312" w:cs="Times New Roman"/>
          <w:color w:val="auto"/>
          <w:sz w:val="32"/>
          <w:szCs w:val="32"/>
          <w:highlight w:val="none"/>
          <w:lang w:val="en-US" w:eastAsia="zh-CN"/>
        </w:rPr>
        <w:t>31.9</w:t>
      </w:r>
      <w:r>
        <w:rPr>
          <w:rFonts w:hint="default" w:ascii="Times New Roman" w:hAnsi="Times New Roman" w:eastAsia="仿宋_GB2312" w:cs="Times New Roman"/>
          <w:color w:val="auto"/>
          <w:sz w:val="32"/>
          <w:szCs w:val="32"/>
          <w:highlight w:val="none"/>
        </w:rPr>
        <w:t>亿元，上年结转</w:t>
      </w:r>
      <w:r>
        <w:rPr>
          <w:rFonts w:hint="eastAsia" w:eastAsia="仿宋_GB2312" w:cs="Times New Roman"/>
          <w:color w:val="auto"/>
          <w:sz w:val="32"/>
          <w:szCs w:val="32"/>
          <w:highlight w:val="none"/>
          <w:lang w:val="en-US" w:eastAsia="zh-CN"/>
        </w:rPr>
        <w:t>4.4</w:t>
      </w:r>
      <w:r>
        <w:rPr>
          <w:rFonts w:hint="default" w:ascii="Times New Roman" w:hAnsi="Times New Roman" w:eastAsia="仿宋_GB2312" w:cs="Times New Roman"/>
          <w:color w:val="auto"/>
          <w:sz w:val="32"/>
          <w:szCs w:val="32"/>
          <w:highlight w:val="none"/>
        </w:rPr>
        <w:t>亿元，预算总收入为</w:t>
      </w:r>
      <w:r>
        <w:rPr>
          <w:rFonts w:hint="eastAsia" w:eastAsia="仿宋_GB2312" w:cs="Times New Roman"/>
          <w:color w:val="auto"/>
          <w:sz w:val="32"/>
          <w:szCs w:val="32"/>
          <w:highlight w:val="none"/>
          <w:lang w:val="en-US" w:eastAsia="zh-CN"/>
        </w:rPr>
        <w:t>91.8</w:t>
      </w:r>
      <w:r>
        <w:rPr>
          <w:rFonts w:hint="default" w:ascii="Times New Roman" w:hAnsi="Times New Roman" w:eastAsia="仿宋_GB2312" w:cs="Times New Roman"/>
          <w:color w:val="auto"/>
          <w:sz w:val="32"/>
          <w:szCs w:val="32"/>
          <w:highlight w:val="none"/>
        </w:rPr>
        <w:t>亿元。</w:t>
      </w:r>
    </w:p>
    <w:p w14:paraId="211AD7BD">
      <w:pPr>
        <w:keepNext w:val="0"/>
        <w:keepLines w:val="0"/>
        <w:pageBreakBefore w:val="0"/>
        <w:widowControl/>
        <w:kinsoku/>
        <w:wordWrap/>
        <w:overflowPunct/>
        <w:topLinePunct w:val="0"/>
        <w:autoSpaceDN/>
        <w:bidi w:val="0"/>
        <w:snapToGrid/>
        <w:spacing w:line="560" w:lineRule="exact"/>
        <w:ind w:firstLine="64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年一般公共预算支出</w:t>
      </w:r>
      <w:r>
        <w:rPr>
          <w:rFonts w:hint="eastAsia" w:eastAsia="仿宋_GB2312" w:cs="Times New Roman"/>
          <w:color w:val="auto"/>
          <w:sz w:val="32"/>
          <w:szCs w:val="32"/>
          <w:highlight w:val="none"/>
          <w:lang w:val="en-US" w:eastAsia="zh-CN"/>
        </w:rPr>
        <w:t>81.8</w:t>
      </w:r>
      <w:r>
        <w:rPr>
          <w:rFonts w:hint="default" w:ascii="Times New Roman" w:hAnsi="Times New Roman" w:eastAsia="仿宋_GB2312" w:cs="Times New Roman"/>
          <w:color w:val="auto"/>
          <w:sz w:val="32"/>
          <w:szCs w:val="32"/>
          <w:highlight w:val="none"/>
        </w:rPr>
        <w:t>亿元，比上年增长</w:t>
      </w:r>
      <w:r>
        <w:rPr>
          <w:rFonts w:hint="eastAsia" w:eastAsia="仿宋_GB2312" w:cs="Times New Roman"/>
          <w:color w:val="auto"/>
          <w:sz w:val="32"/>
          <w:szCs w:val="32"/>
          <w:highlight w:val="none"/>
          <w:lang w:val="en-US" w:eastAsia="zh-CN"/>
        </w:rPr>
        <w:t>49.4</w:t>
      </w:r>
      <w:r>
        <w:rPr>
          <w:rFonts w:hint="default" w:ascii="Times New Roman" w:hAnsi="Times New Roman" w:eastAsia="仿宋_GB2312" w:cs="Times New Roman"/>
          <w:color w:val="auto"/>
          <w:sz w:val="32"/>
          <w:szCs w:val="32"/>
          <w:highlight w:val="none"/>
        </w:rPr>
        <w:t>%。</w:t>
      </w:r>
    </w:p>
    <w:p w14:paraId="5A7A7DB3">
      <w:pPr>
        <w:keepNext w:val="0"/>
        <w:keepLines w:val="0"/>
        <w:pageBreakBefore w:val="0"/>
        <w:widowControl/>
        <w:kinsoku/>
        <w:wordWrap/>
        <w:overflowPunct/>
        <w:topLinePunct w:val="0"/>
        <w:autoSpaceDN/>
        <w:bidi w:val="0"/>
        <w:snapToGrid/>
        <w:spacing w:line="560" w:lineRule="exact"/>
        <w:ind w:firstLine="64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2.政府性基金预算</w:t>
      </w:r>
    </w:p>
    <w:p w14:paraId="22D604F1">
      <w:pPr>
        <w:keepNext w:val="0"/>
        <w:keepLines w:val="0"/>
        <w:pageBreakBefore w:val="0"/>
        <w:widowControl/>
        <w:kinsoku/>
        <w:wordWrap/>
        <w:overflowPunct/>
        <w:topLinePunct w:val="0"/>
        <w:autoSpaceDN/>
        <w:bidi w:val="0"/>
        <w:snapToGrid/>
        <w:spacing w:line="560" w:lineRule="exact"/>
        <w:ind w:firstLine="64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年政府性基金预算收入</w:t>
      </w:r>
      <w:r>
        <w:rPr>
          <w:rFonts w:hint="eastAsia" w:eastAsia="仿宋_GB2312" w:cs="Times New Roman"/>
          <w:color w:val="auto"/>
          <w:sz w:val="32"/>
          <w:szCs w:val="32"/>
          <w:highlight w:val="none"/>
          <w:lang w:val="en-US" w:eastAsia="zh-CN"/>
        </w:rPr>
        <w:t>47.6</w:t>
      </w:r>
      <w:r>
        <w:rPr>
          <w:rFonts w:hint="default" w:ascii="Times New Roman" w:hAnsi="Times New Roman" w:eastAsia="仿宋_GB2312" w:cs="Times New Roman"/>
          <w:color w:val="auto"/>
          <w:sz w:val="32"/>
          <w:szCs w:val="32"/>
          <w:highlight w:val="none"/>
        </w:rPr>
        <w:t>亿元，加上市级补助收入</w:t>
      </w:r>
      <w:r>
        <w:rPr>
          <w:rFonts w:hint="default" w:ascii="Times New Roman" w:hAnsi="Times New Roman" w:eastAsia="仿宋_GB2312" w:cs="Times New Roman"/>
          <w:color w:val="auto"/>
          <w:sz w:val="32"/>
          <w:szCs w:val="32"/>
          <w:highlight w:val="none"/>
          <w:lang w:val="en-US" w:eastAsia="zh-CN"/>
        </w:rPr>
        <w:t>0.2</w:t>
      </w:r>
      <w:r>
        <w:rPr>
          <w:rFonts w:hint="default" w:ascii="Times New Roman" w:hAnsi="Times New Roman" w:eastAsia="仿宋_GB2312" w:cs="Times New Roman"/>
          <w:color w:val="auto"/>
          <w:sz w:val="32"/>
          <w:szCs w:val="32"/>
          <w:highlight w:val="none"/>
        </w:rPr>
        <w:t>亿元，上年结转</w:t>
      </w:r>
      <w:r>
        <w:rPr>
          <w:rFonts w:hint="eastAsia" w:eastAsia="仿宋_GB2312" w:cs="Times New Roman"/>
          <w:color w:val="auto"/>
          <w:sz w:val="32"/>
          <w:szCs w:val="32"/>
          <w:highlight w:val="none"/>
          <w:lang w:val="en-US" w:eastAsia="zh-CN"/>
        </w:rPr>
        <w:t>26.8</w:t>
      </w:r>
      <w:r>
        <w:rPr>
          <w:rFonts w:hint="default" w:ascii="Times New Roman" w:hAnsi="Times New Roman" w:eastAsia="仿宋_GB2312" w:cs="Times New Roman"/>
          <w:color w:val="auto"/>
          <w:sz w:val="32"/>
          <w:szCs w:val="32"/>
          <w:highlight w:val="none"/>
        </w:rPr>
        <w:t>亿元，预算总收入为</w:t>
      </w:r>
      <w:r>
        <w:rPr>
          <w:rFonts w:hint="eastAsia" w:eastAsia="仿宋_GB2312" w:cs="Times New Roman"/>
          <w:color w:val="auto"/>
          <w:sz w:val="32"/>
          <w:szCs w:val="32"/>
          <w:highlight w:val="none"/>
          <w:lang w:val="en-US" w:eastAsia="zh-CN"/>
        </w:rPr>
        <w:t>74.6</w:t>
      </w:r>
      <w:r>
        <w:rPr>
          <w:rFonts w:hint="default" w:ascii="Times New Roman" w:hAnsi="Times New Roman" w:eastAsia="仿宋_GB2312" w:cs="Times New Roman"/>
          <w:color w:val="auto"/>
          <w:sz w:val="32"/>
          <w:szCs w:val="32"/>
          <w:highlight w:val="none"/>
        </w:rPr>
        <w:t>亿元，调出资金</w:t>
      </w:r>
      <w:r>
        <w:rPr>
          <w:rFonts w:hint="eastAsia"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亿元，</w:t>
      </w:r>
      <w:r>
        <w:rPr>
          <w:rFonts w:hint="default" w:ascii="Times New Roman" w:hAnsi="Times New Roman" w:eastAsia="仿宋_GB2312" w:cs="Times New Roman"/>
          <w:color w:val="auto"/>
          <w:sz w:val="32"/>
          <w:szCs w:val="32"/>
          <w:highlight w:val="none"/>
          <w:lang w:eastAsia="zh-CN"/>
        </w:rPr>
        <w:t>上解支出</w:t>
      </w:r>
      <w:r>
        <w:rPr>
          <w:rFonts w:hint="eastAsia" w:eastAsia="仿宋_GB2312" w:cs="Times New Roman"/>
          <w:color w:val="auto"/>
          <w:sz w:val="32"/>
          <w:szCs w:val="32"/>
          <w:highlight w:val="none"/>
          <w:lang w:val="en-US" w:eastAsia="zh-CN"/>
        </w:rPr>
        <w:t>7.2</w:t>
      </w:r>
      <w:r>
        <w:rPr>
          <w:rFonts w:hint="default" w:ascii="Times New Roman" w:hAnsi="Times New Roman" w:eastAsia="仿宋_GB2312" w:cs="Times New Roman"/>
          <w:color w:val="auto"/>
          <w:sz w:val="32"/>
          <w:szCs w:val="32"/>
          <w:highlight w:val="none"/>
          <w:lang w:val="en-US" w:eastAsia="zh-CN"/>
        </w:rPr>
        <w:t>亿元。</w:t>
      </w:r>
      <w:r>
        <w:rPr>
          <w:rFonts w:hint="default" w:ascii="Times New Roman" w:hAnsi="Times New Roman" w:eastAsia="仿宋_GB2312" w:cs="Times New Roman"/>
          <w:color w:val="auto"/>
          <w:sz w:val="32"/>
          <w:szCs w:val="32"/>
          <w:highlight w:val="none"/>
        </w:rPr>
        <w:t>政府性基金支出预算</w:t>
      </w:r>
      <w:r>
        <w:rPr>
          <w:rFonts w:hint="eastAsia" w:eastAsia="仿宋_GB2312" w:cs="Times New Roman"/>
          <w:color w:val="auto"/>
          <w:sz w:val="32"/>
          <w:szCs w:val="32"/>
          <w:highlight w:val="none"/>
          <w:lang w:val="en-US" w:eastAsia="zh-CN"/>
        </w:rPr>
        <w:t>57.4</w:t>
      </w:r>
      <w:r>
        <w:rPr>
          <w:rFonts w:hint="default" w:ascii="Times New Roman" w:hAnsi="Times New Roman" w:eastAsia="仿宋_GB2312" w:cs="Times New Roman"/>
          <w:color w:val="auto"/>
          <w:sz w:val="32"/>
          <w:szCs w:val="32"/>
          <w:highlight w:val="none"/>
        </w:rPr>
        <w:t>亿元。</w:t>
      </w:r>
    </w:p>
    <w:p w14:paraId="72A5E0F4">
      <w:pPr>
        <w:keepNext w:val="0"/>
        <w:keepLines w:val="0"/>
        <w:pageBreakBefore w:val="0"/>
        <w:widowControl/>
        <w:kinsoku/>
        <w:wordWrap/>
        <w:overflowPunct/>
        <w:topLinePunct w:val="0"/>
        <w:autoSpaceDN/>
        <w:bidi w:val="0"/>
        <w:snapToGrid/>
        <w:spacing w:line="560" w:lineRule="exact"/>
        <w:ind w:firstLine="64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3.国有资本经营预算</w:t>
      </w:r>
    </w:p>
    <w:p w14:paraId="475F8B25">
      <w:pPr>
        <w:keepNext w:val="0"/>
        <w:keepLines w:val="0"/>
        <w:pageBreakBefore w:val="0"/>
        <w:widowControl/>
        <w:kinsoku/>
        <w:wordWrap/>
        <w:overflowPunct/>
        <w:topLinePunct w:val="0"/>
        <w:autoSpaceDN/>
        <w:bidi w:val="0"/>
        <w:snapToGrid/>
        <w:spacing w:line="560" w:lineRule="exact"/>
        <w:ind w:firstLine="64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年国有资本经营收入预算</w:t>
      </w:r>
      <w:r>
        <w:rPr>
          <w:rFonts w:hint="eastAsia" w:eastAsia="仿宋_GB2312" w:cs="Times New Roman"/>
          <w:color w:val="auto"/>
          <w:sz w:val="32"/>
          <w:szCs w:val="32"/>
          <w:highlight w:val="none"/>
          <w:lang w:val="en-US" w:eastAsia="zh-CN"/>
        </w:rPr>
        <w:t>3000</w:t>
      </w:r>
      <w:r>
        <w:rPr>
          <w:rFonts w:hint="default" w:ascii="Times New Roman" w:hAnsi="Times New Roman" w:eastAsia="仿宋_GB2312" w:cs="Times New Roman"/>
          <w:color w:val="auto"/>
          <w:sz w:val="32"/>
          <w:szCs w:val="32"/>
          <w:highlight w:val="none"/>
        </w:rPr>
        <w:t>万元，市级补助收入</w:t>
      </w:r>
      <w:r>
        <w:rPr>
          <w:rFonts w:hint="eastAsia"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万元，上年结转</w:t>
      </w:r>
      <w:r>
        <w:rPr>
          <w:rFonts w:hint="eastAsia"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万元，预算总收入</w:t>
      </w:r>
      <w:r>
        <w:rPr>
          <w:rFonts w:hint="eastAsia" w:eastAsia="仿宋_GB2312" w:cs="Times New Roman"/>
          <w:color w:val="auto"/>
          <w:sz w:val="32"/>
          <w:szCs w:val="32"/>
          <w:highlight w:val="none"/>
          <w:lang w:val="en-US" w:eastAsia="zh-CN"/>
        </w:rPr>
        <w:t>3031</w:t>
      </w:r>
      <w:r>
        <w:rPr>
          <w:rFonts w:hint="default" w:ascii="Times New Roman" w:hAnsi="Times New Roman" w:eastAsia="仿宋_GB2312" w:cs="Times New Roman"/>
          <w:color w:val="auto"/>
          <w:sz w:val="32"/>
          <w:szCs w:val="32"/>
          <w:highlight w:val="none"/>
        </w:rPr>
        <w:t>万元。国有资本经营支出预算</w:t>
      </w:r>
      <w:r>
        <w:rPr>
          <w:rFonts w:hint="eastAsia" w:eastAsia="仿宋_GB2312" w:cs="Times New Roman"/>
          <w:color w:val="auto"/>
          <w:sz w:val="32"/>
          <w:szCs w:val="32"/>
          <w:highlight w:val="none"/>
          <w:lang w:val="en-US" w:eastAsia="zh-CN"/>
        </w:rPr>
        <w:t>1631</w:t>
      </w:r>
      <w:r>
        <w:rPr>
          <w:rFonts w:hint="default" w:ascii="Times New Roman" w:hAnsi="Times New Roman" w:eastAsia="仿宋_GB2312" w:cs="Times New Roman"/>
          <w:color w:val="auto"/>
          <w:sz w:val="32"/>
          <w:szCs w:val="32"/>
          <w:highlight w:val="none"/>
        </w:rPr>
        <w:t>万元，调出资金</w:t>
      </w:r>
      <w:r>
        <w:rPr>
          <w:rFonts w:hint="eastAsia" w:eastAsia="仿宋_GB2312" w:cs="Times New Roman"/>
          <w:color w:val="auto"/>
          <w:sz w:val="32"/>
          <w:szCs w:val="32"/>
          <w:highlight w:val="none"/>
          <w:lang w:val="en-US" w:eastAsia="zh-CN"/>
        </w:rPr>
        <w:t>1400</w:t>
      </w:r>
      <w:r>
        <w:rPr>
          <w:rFonts w:hint="default" w:ascii="Times New Roman" w:hAnsi="Times New Roman" w:eastAsia="仿宋_GB2312" w:cs="Times New Roman"/>
          <w:color w:val="auto"/>
          <w:sz w:val="32"/>
          <w:szCs w:val="32"/>
          <w:highlight w:val="none"/>
        </w:rPr>
        <w:t>万元。</w:t>
      </w:r>
    </w:p>
    <w:p w14:paraId="57073872">
      <w:pPr>
        <w:keepNext w:val="0"/>
        <w:keepLines w:val="0"/>
        <w:pageBreakBefore w:val="0"/>
        <w:widowControl/>
        <w:kinsoku/>
        <w:wordWrap/>
        <w:overflowPunct/>
        <w:topLinePunct w:val="0"/>
        <w:autoSpaceDN/>
        <w:bidi w:val="0"/>
        <w:snapToGrid/>
        <w:spacing w:line="560" w:lineRule="exact"/>
        <w:ind w:firstLine="64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需要说明的是，根据《</w:t>
      </w:r>
      <w:r>
        <w:rPr>
          <w:rFonts w:hint="eastAsia" w:eastAsia="仿宋_GB2312" w:cs="Times New Roman"/>
          <w:color w:val="auto"/>
          <w:sz w:val="32"/>
          <w:szCs w:val="32"/>
          <w:highlight w:val="none"/>
          <w:lang w:val="en-US" w:eastAsia="zh-CN"/>
        </w:rPr>
        <w:t>中华人民共和国</w:t>
      </w:r>
      <w:r>
        <w:rPr>
          <w:rFonts w:hint="default" w:ascii="Times New Roman" w:hAnsi="Times New Roman" w:eastAsia="仿宋_GB2312" w:cs="Times New Roman"/>
          <w:color w:val="auto"/>
          <w:sz w:val="32"/>
          <w:szCs w:val="32"/>
          <w:highlight w:val="none"/>
        </w:rPr>
        <w:t>预算法》有关规定，202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年预计争取的一般债券和专项债券额度尚未确定，待市政府批复后，财政部门将编制预算调整方案，报区人大常委会批准。</w:t>
      </w:r>
    </w:p>
    <w:p w14:paraId="5E5B9575">
      <w:pPr>
        <w:keepNext w:val="0"/>
        <w:keepLines w:val="0"/>
        <w:pageBreakBefore w:val="0"/>
        <w:widowControl/>
        <w:kinsoku/>
        <w:wordWrap/>
        <w:overflowPunct/>
        <w:topLinePunct w:val="0"/>
        <w:autoSpaceDN/>
        <w:bidi w:val="0"/>
        <w:snapToGrid/>
        <w:spacing w:line="560" w:lineRule="exact"/>
        <w:ind w:firstLine="640"/>
        <w:jc w:val="left"/>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、202</w:t>
      </w:r>
      <w:r>
        <w:rPr>
          <w:rFonts w:hint="eastAsia" w:ascii="黑体" w:hAnsi="黑体" w:eastAsia="黑体" w:cs="黑体"/>
          <w:color w:val="auto"/>
          <w:sz w:val="32"/>
          <w:szCs w:val="32"/>
          <w:highlight w:val="none"/>
          <w:lang w:val="en-US" w:eastAsia="zh-CN"/>
        </w:rPr>
        <w:t>2</w:t>
      </w:r>
      <w:r>
        <w:rPr>
          <w:rFonts w:hint="eastAsia" w:ascii="黑体" w:hAnsi="黑体" w:eastAsia="黑体" w:cs="黑体"/>
          <w:color w:val="auto"/>
          <w:sz w:val="32"/>
          <w:szCs w:val="32"/>
          <w:highlight w:val="none"/>
        </w:rPr>
        <w:t>年工作任务</w:t>
      </w:r>
    </w:p>
    <w:p w14:paraId="046729DE">
      <w:pPr>
        <w:keepNext w:val="0"/>
        <w:keepLines w:val="0"/>
        <w:pageBreakBefore w:val="0"/>
        <w:widowControl/>
        <w:kinsoku/>
        <w:wordWrap/>
        <w:overflowPunct/>
        <w:topLinePunct w:val="0"/>
        <w:autoSpaceDN/>
        <w:bidi w:val="0"/>
        <w:snapToGrid/>
        <w:spacing w:line="560" w:lineRule="exact"/>
        <w:ind w:firstLine="640"/>
        <w:jc w:val="left"/>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2年，</w:t>
      </w:r>
      <w:r>
        <w:rPr>
          <w:rFonts w:hint="eastAsia" w:ascii="Times New Roman" w:hAnsi="Times New Roman" w:eastAsia="仿宋_GB2312" w:cs="Times New Roman"/>
          <w:color w:val="auto"/>
          <w:sz w:val="32"/>
          <w:szCs w:val="32"/>
          <w:highlight w:val="none"/>
        </w:rPr>
        <w:t>财政部门</w:t>
      </w:r>
      <w:r>
        <w:rPr>
          <w:rFonts w:hint="eastAsia" w:ascii="Times New Roman" w:hAnsi="Times New Roman" w:eastAsia="仿宋_GB2312" w:cs="Times New Roman"/>
          <w:color w:val="auto"/>
          <w:sz w:val="32"/>
          <w:szCs w:val="32"/>
          <w:highlight w:val="none"/>
          <w:lang w:eastAsia="zh-CN"/>
        </w:rPr>
        <w:t>将</w:t>
      </w:r>
      <w:r>
        <w:rPr>
          <w:rFonts w:hint="eastAsia" w:ascii="Times New Roman" w:hAnsi="Times New Roman" w:eastAsia="仿宋_GB2312" w:cs="Times New Roman"/>
          <w:color w:val="auto"/>
          <w:sz w:val="32"/>
          <w:szCs w:val="32"/>
          <w:highlight w:val="none"/>
        </w:rPr>
        <w:t>认</w:t>
      </w:r>
      <w:r>
        <w:rPr>
          <w:rFonts w:hint="default" w:ascii="Times New Roman" w:hAnsi="Times New Roman" w:eastAsia="仿宋_GB2312" w:cs="Times New Roman"/>
          <w:color w:val="auto"/>
          <w:sz w:val="32"/>
          <w:szCs w:val="32"/>
          <w:highlight w:val="none"/>
        </w:rPr>
        <w:t>真贯彻</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委</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政府决策部署，坚决履行好财政服务全</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经济社会高质量发展的职责使命，进一步坚定信心、开拓进取，保持战略定力，勇于知难而进，在危机中育先机，于变局中开新局，为奋力开启全面建设社会主义新征程贡献财政力量。</w:t>
      </w:r>
    </w:p>
    <w:p w14:paraId="46DC4D0A">
      <w:pPr>
        <w:keepNext w:val="0"/>
        <w:keepLines w:val="0"/>
        <w:pageBreakBefore w:val="0"/>
        <w:kinsoku/>
        <w:wordWrap/>
        <w:overflowPunct/>
        <w:topLinePunct w:val="0"/>
        <w:autoSpaceDN/>
        <w:bidi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方正楷体简体" w:hAnsi="方正楷体简体" w:eastAsia="方正楷体简体" w:cs="方正楷体简体"/>
          <w:color w:val="auto"/>
          <w:sz w:val="32"/>
          <w:szCs w:val="32"/>
          <w:highlight w:val="none"/>
          <w:lang w:eastAsia="zh-CN"/>
        </w:rPr>
        <w:t>（一）</w:t>
      </w:r>
      <w:r>
        <w:rPr>
          <w:rFonts w:hint="eastAsia" w:ascii="方正楷体简体" w:hAnsi="方正楷体简体" w:eastAsia="方正楷体简体" w:cs="方正楷体简体"/>
          <w:color w:val="auto"/>
          <w:sz w:val="32"/>
          <w:szCs w:val="32"/>
          <w:highlight w:val="none"/>
        </w:rPr>
        <w:t>深化预算管理制度改革。</w:t>
      </w:r>
      <w:r>
        <w:rPr>
          <w:rFonts w:hint="default" w:ascii="Times New Roman" w:hAnsi="Times New Roman" w:eastAsia="仿宋_GB2312" w:cs="Times New Roman"/>
          <w:color w:val="auto"/>
          <w:sz w:val="32"/>
          <w:szCs w:val="32"/>
          <w:highlight w:val="none"/>
        </w:rPr>
        <w:t>严格实施零基预算，加强项目支出管理，建立健全项目入库评审和项目滚动管理机制，推进项目支出标准化，实施项目全生命周期管理，提高预算透明度。</w:t>
      </w:r>
    </w:p>
    <w:p w14:paraId="345A1803">
      <w:pPr>
        <w:keepNext w:val="0"/>
        <w:keepLines w:val="0"/>
        <w:pageBreakBefore w:val="0"/>
        <w:kinsoku/>
        <w:wordWrap/>
        <w:overflowPunct/>
        <w:topLinePunct w:val="0"/>
        <w:autoSpaceDN/>
        <w:bidi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方正楷体简体" w:hAnsi="方正楷体简体" w:eastAsia="方正楷体简体" w:cs="方正楷体简体"/>
          <w:color w:val="auto"/>
          <w:sz w:val="32"/>
          <w:szCs w:val="32"/>
          <w:highlight w:val="none"/>
          <w:lang w:eastAsia="zh-CN"/>
        </w:rPr>
        <w:t>（二）</w:t>
      </w:r>
      <w:r>
        <w:rPr>
          <w:rFonts w:hint="eastAsia" w:ascii="方正楷体简体" w:hAnsi="方正楷体简体" w:eastAsia="方正楷体简体" w:cs="方正楷体简体"/>
          <w:color w:val="auto"/>
          <w:sz w:val="32"/>
          <w:szCs w:val="32"/>
          <w:highlight w:val="none"/>
        </w:rPr>
        <w:t>完善政府预算体系。</w:t>
      </w:r>
      <w:r>
        <w:rPr>
          <w:rFonts w:hint="default" w:ascii="Times New Roman" w:hAnsi="Times New Roman" w:eastAsia="仿宋_GB2312" w:cs="Times New Roman"/>
          <w:color w:val="auto"/>
          <w:sz w:val="32"/>
          <w:szCs w:val="32"/>
          <w:highlight w:val="none"/>
        </w:rPr>
        <w:t>加强政府性基金预算、国有资本经营预算与一般公共预算统筹衔接，强化部门综合预算管理，提高部门预算的完整性和财政统筹能力。</w:t>
      </w:r>
    </w:p>
    <w:p w14:paraId="54BCCDBC">
      <w:pPr>
        <w:keepNext w:val="0"/>
        <w:keepLines w:val="0"/>
        <w:pageBreakBefore w:val="0"/>
        <w:kinsoku/>
        <w:wordWrap/>
        <w:overflowPunct/>
        <w:topLinePunct w:val="0"/>
        <w:autoSpaceDN/>
        <w:bidi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方正楷体简体" w:hAnsi="方正楷体简体" w:eastAsia="方正楷体简体" w:cs="方正楷体简体"/>
          <w:color w:val="auto"/>
          <w:sz w:val="32"/>
          <w:szCs w:val="32"/>
          <w:highlight w:val="none"/>
          <w:lang w:eastAsia="zh-CN"/>
        </w:rPr>
        <w:t>（三）</w:t>
      </w:r>
      <w:r>
        <w:rPr>
          <w:rFonts w:hint="eastAsia" w:ascii="方正楷体简体" w:hAnsi="方正楷体简体" w:eastAsia="方正楷体简体" w:cs="方正楷体简体"/>
          <w:color w:val="auto"/>
          <w:sz w:val="32"/>
          <w:szCs w:val="32"/>
          <w:highlight w:val="none"/>
        </w:rPr>
        <w:t>深化预算绩效管理改革。</w:t>
      </w:r>
      <w:r>
        <w:rPr>
          <w:rFonts w:hint="default" w:ascii="Times New Roman" w:hAnsi="Times New Roman" w:eastAsia="仿宋_GB2312" w:cs="Times New Roman"/>
          <w:color w:val="auto"/>
          <w:sz w:val="32"/>
          <w:szCs w:val="32"/>
          <w:highlight w:val="none"/>
        </w:rPr>
        <w:t>压实部门主体责任，完善核心绩效指标和标准体系，强化绩效管理激励约束，推动绩效信息公开。</w:t>
      </w:r>
    </w:p>
    <w:p w14:paraId="0F7ABBE2">
      <w:pPr>
        <w:pStyle w:val="2"/>
        <w:keepNext w:val="0"/>
        <w:keepLines w:val="0"/>
        <w:pageBreakBefore w:val="0"/>
        <w:kinsoku/>
        <w:wordWrap/>
        <w:overflowPunct/>
        <w:topLinePunct w:val="0"/>
        <w:autoSpaceDN/>
        <w:bidi w:val="0"/>
        <w:snapToGrid/>
        <w:spacing w:line="560" w:lineRule="exact"/>
        <w:ind w:left="0" w:leftChars="0" w:firstLine="0" w:firstLineChars="0"/>
        <w:textAlignment w:val="auto"/>
        <w:rPr>
          <w:rFonts w:hint="default" w:ascii="Times New Roman" w:hAnsi="Times New Roman" w:cs="Times New Roma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方正楷体简体" w:hAnsi="方正楷体简体" w:eastAsia="方正楷体简体" w:cs="方正楷体简体"/>
          <w:color w:val="auto"/>
          <w:kern w:val="2"/>
          <w:sz w:val="32"/>
          <w:szCs w:val="32"/>
          <w:highlight w:val="none"/>
          <w:lang w:val="en-US" w:eastAsia="zh-CN" w:bidi="ar-SA"/>
        </w:rPr>
        <w:t>（四）统筹财政资源全力保障“三保”需求。</w:t>
      </w:r>
      <w:r>
        <w:rPr>
          <w:rFonts w:hint="default" w:ascii="Times New Roman" w:hAnsi="Times New Roman" w:eastAsia="仿宋_GB2312" w:cs="Times New Roman"/>
          <w:color w:val="auto"/>
          <w:sz w:val="32"/>
          <w:szCs w:val="32"/>
          <w:highlight w:val="none"/>
          <w:lang w:val="en-US" w:eastAsia="zh-CN"/>
        </w:rPr>
        <w:t>通过统筹财源引育，加强政府性资源管理，压减一切非刚性非必要支出等方面工作的进一步开展，坚决落实“三保”支出在财政支出中的优先顺序，切实兜牢我区“三保”底线</w:t>
      </w:r>
      <w:r>
        <w:rPr>
          <w:rFonts w:hint="default" w:ascii="Times New Roman" w:hAnsi="Times New Roman" w:eastAsia="仿宋_GB2312" w:cs="Times New Roman"/>
          <w:lang w:val="en-US" w:eastAsia="zh-CN"/>
        </w:rPr>
        <w:t>。</w:t>
      </w:r>
    </w:p>
    <w:p w14:paraId="78E45CD3">
      <w:pPr>
        <w:keepNext w:val="0"/>
        <w:keepLines w:val="0"/>
        <w:pageBreakBefore w:val="0"/>
        <w:kinsoku/>
        <w:wordWrap/>
        <w:overflowPunct/>
        <w:topLinePunct w:val="0"/>
        <w:autoSpaceDN/>
        <w:bidi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方正楷体简体" w:hAnsi="方正楷体简体" w:eastAsia="方正楷体简体" w:cs="方正楷体简体"/>
          <w:color w:val="auto"/>
          <w:sz w:val="32"/>
          <w:szCs w:val="32"/>
          <w:highlight w:val="none"/>
          <w:lang w:eastAsia="zh-CN"/>
        </w:rPr>
        <w:t>（五）落实常态化财政资金直达机制。</w:t>
      </w:r>
      <w:r>
        <w:rPr>
          <w:rFonts w:hint="default" w:ascii="Times New Roman" w:hAnsi="Times New Roman" w:eastAsia="仿宋_GB2312" w:cs="Times New Roman"/>
          <w:color w:val="auto"/>
          <w:sz w:val="32"/>
          <w:szCs w:val="32"/>
          <w:highlight w:val="none"/>
        </w:rPr>
        <w:t>完善穿透式闭环管理机制。</w:t>
      </w:r>
      <w:r>
        <w:rPr>
          <w:rFonts w:hint="default" w:ascii="Times New Roman" w:hAnsi="Times New Roman" w:eastAsia="仿宋_GB2312" w:cs="Times New Roman"/>
          <w:color w:val="auto"/>
          <w:sz w:val="32"/>
          <w:szCs w:val="32"/>
          <w:highlight w:val="none"/>
          <w:lang w:eastAsia="zh-CN"/>
        </w:rPr>
        <w:t>提升直达资金细化和支付进度，提高财政资金使用效益。</w:t>
      </w:r>
    </w:p>
    <w:p w14:paraId="24C14FAA">
      <w:pPr>
        <w:keepNext w:val="0"/>
        <w:keepLines w:val="0"/>
        <w:pageBreakBefore w:val="0"/>
        <w:kinsoku/>
        <w:wordWrap/>
        <w:overflowPunct/>
        <w:topLinePunct w:val="0"/>
        <w:autoSpaceDN/>
        <w:bidi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方正楷体简体" w:hAnsi="方正楷体简体" w:eastAsia="方正楷体简体" w:cs="方正楷体简体"/>
          <w:color w:val="auto"/>
          <w:sz w:val="32"/>
          <w:szCs w:val="32"/>
          <w:highlight w:val="none"/>
          <w:lang w:eastAsia="zh-CN"/>
        </w:rPr>
        <w:t>（六）加快推进政府采购制度改革。</w:t>
      </w:r>
      <w:r>
        <w:rPr>
          <w:rFonts w:hint="default" w:ascii="Times New Roman" w:hAnsi="Times New Roman" w:eastAsia="仿宋_GB2312" w:cs="Times New Roman"/>
          <w:color w:val="auto"/>
          <w:sz w:val="32"/>
          <w:szCs w:val="32"/>
          <w:highlight w:val="none"/>
        </w:rPr>
        <w:t>深化“放管服”改革，优化采购审批工作流程，提高工作效率。进一步压实预算单位政府采购主体责任，规范预算单位政府采购行为。积极探索建立政府集中采购机构竞争机制，提高集中采购质效。</w:t>
      </w:r>
    </w:p>
    <w:p w14:paraId="615797EE">
      <w:pPr>
        <w:keepNext w:val="0"/>
        <w:keepLines w:val="0"/>
        <w:pageBreakBefore w:val="0"/>
        <w:kinsoku/>
        <w:wordWrap/>
        <w:overflowPunct/>
        <w:topLinePunct w:val="0"/>
        <w:autoSpaceDN/>
        <w:bidi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方正楷体简体" w:hAnsi="方正楷体简体" w:eastAsia="方正楷体简体" w:cs="方正楷体简体"/>
          <w:color w:val="auto"/>
          <w:sz w:val="32"/>
          <w:szCs w:val="32"/>
          <w:highlight w:val="none"/>
          <w:lang w:val="en-US" w:eastAsia="zh-CN"/>
        </w:rPr>
        <w:t>（七）</w:t>
      </w:r>
      <w:r>
        <w:rPr>
          <w:rFonts w:hint="default" w:ascii="方正楷体简体" w:hAnsi="方正楷体简体" w:eastAsia="方正楷体简体" w:cs="方正楷体简体"/>
          <w:color w:val="auto"/>
          <w:sz w:val="32"/>
          <w:szCs w:val="32"/>
          <w:highlight w:val="none"/>
          <w:lang w:eastAsia="zh-CN"/>
        </w:rPr>
        <w:t>加快预算管理一体化系统建设。</w:t>
      </w:r>
      <w:r>
        <w:rPr>
          <w:rFonts w:hint="default" w:ascii="Times New Roman" w:hAnsi="Times New Roman" w:eastAsia="仿宋_GB2312" w:cs="Times New Roman"/>
          <w:color w:val="auto"/>
          <w:sz w:val="32"/>
          <w:szCs w:val="32"/>
          <w:highlight w:val="none"/>
        </w:rPr>
        <w:t>推动预算管理一体化系统在全</w:t>
      </w:r>
      <w:r>
        <w:rPr>
          <w:rFonts w:hint="default" w:ascii="Times New Roman" w:hAnsi="Times New Roman" w:eastAsia="仿宋_GB2312" w:cs="Times New Roman"/>
          <w:color w:val="auto"/>
          <w:sz w:val="32"/>
          <w:szCs w:val="32"/>
          <w:highlight w:val="none"/>
          <w:lang w:eastAsia="zh-CN"/>
        </w:rPr>
        <w:t>区</w:t>
      </w:r>
      <w:r>
        <w:rPr>
          <w:rFonts w:hint="default" w:ascii="Times New Roman" w:hAnsi="Times New Roman" w:eastAsia="仿宋_GB2312" w:cs="Times New Roman"/>
          <w:color w:val="auto"/>
          <w:sz w:val="32"/>
          <w:szCs w:val="32"/>
          <w:highlight w:val="none"/>
        </w:rPr>
        <w:t>范围应用，</w:t>
      </w:r>
      <w:r>
        <w:rPr>
          <w:rFonts w:hint="default" w:ascii="Times New Roman" w:hAnsi="Times New Roman" w:eastAsia="仿宋_GB2312" w:cs="Times New Roman"/>
          <w:color w:val="auto"/>
          <w:sz w:val="32"/>
          <w:szCs w:val="32"/>
          <w:highlight w:val="none"/>
          <w:lang w:eastAsia="zh-CN"/>
        </w:rPr>
        <w:t>做到</w:t>
      </w:r>
      <w:r>
        <w:rPr>
          <w:rFonts w:hint="default" w:ascii="Times New Roman" w:hAnsi="Times New Roman" w:eastAsia="仿宋_GB2312" w:cs="Times New Roman"/>
          <w:color w:val="auto"/>
          <w:sz w:val="32"/>
          <w:szCs w:val="32"/>
          <w:highlight w:val="none"/>
        </w:rPr>
        <w:t>“横向到边，纵向到底”。建立集中统一会审机制，打破以往相对松散独立的预算管理方式，实现原有业务与一体化系统全面融合，由垂直化管理向扁平化管理转变。完善预算编制和预算执行系统功能，推进会计核算、决算和政府财务报告等模块建设。</w:t>
      </w:r>
    </w:p>
    <w:p w14:paraId="60D0AA9B">
      <w:pPr>
        <w:keepNext w:val="0"/>
        <w:keepLines w:val="0"/>
        <w:pageBreakBefore w:val="0"/>
        <w:kinsoku/>
        <w:wordWrap/>
        <w:overflowPunct/>
        <w:topLinePunct w:val="0"/>
        <w:autoSpaceDN/>
        <w:bidi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方正楷体简体" w:hAnsi="方正楷体简体" w:eastAsia="方正楷体简体" w:cs="方正楷体简体"/>
          <w:color w:val="auto"/>
          <w:sz w:val="32"/>
          <w:szCs w:val="32"/>
          <w:highlight w:val="none"/>
          <w:lang w:eastAsia="zh-CN"/>
        </w:rPr>
        <w:t>（八）健全政府债务管理制度。</w:t>
      </w:r>
      <w:r>
        <w:rPr>
          <w:rFonts w:hint="default" w:ascii="Times New Roman" w:hAnsi="Times New Roman" w:eastAsia="仿宋_GB2312" w:cs="Times New Roman"/>
          <w:color w:val="auto"/>
          <w:sz w:val="32"/>
          <w:szCs w:val="32"/>
          <w:highlight w:val="none"/>
        </w:rPr>
        <w:t>压实</w:t>
      </w:r>
      <w:r>
        <w:rPr>
          <w:rFonts w:hint="default" w:ascii="Times New Roman" w:hAnsi="Times New Roman" w:eastAsia="仿宋_GB2312" w:cs="Times New Roman"/>
          <w:color w:val="auto"/>
          <w:sz w:val="32"/>
          <w:szCs w:val="32"/>
          <w:highlight w:val="none"/>
          <w:lang w:eastAsia="zh-CN"/>
        </w:rPr>
        <w:t>全区</w:t>
      </w:r>
      <w:r>
        <w:rPr>
          <w:rFonts w:hint="default" w:ascii="Times New Roman" w:hAnsi="Times New Roman" w:eastAsia="仿宋_GB2312" w:cs="Times New Roman"/>
          <w:color w:val="auto"/>
          <w:sz w:val="32"/>
          <w:szCs w:val="32"/>
          <w:highlight w:val="none"/>
        </w:rPr>
        <w:t>各部门各单位主体责任</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进一步加大化债力度，加强发债化债协同部署</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完善重大项目储备管理和债券发行机制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规范做好政府和社会资本合作工作。</w:t>
      </w:r>
    </w:p>
    <w:p w14:paraId="7F213D00">
      <w:pPr>
        <w:keepNext w:val="0"/>
        <w:keepLines w:val="0"/>
        <w:pageBreakBefore w:val="0"/>
        <w:kinsoku/>
        <w:wordWrap/>
        <w:overflowPunct/>
        <w:topLinePunct w:val="0"/>
        <w:autoSpaceDN/>
        <w:bidi w:val="0"/>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方正楷体简体" w:hAnsi="方正楷体简体" w:eastAsia="方正楷体简体" w:cs="方正楷体简体"/>
          <w:color w:val="auto"/>
          <w:sz w:val="32"/>
          <w:szCs w:val="32"/>
          <w:highlight w:val="none"/>
          <w:lang w:val="en-US" w:eastAsia="zh-CN"/>
        </w:rPr>
        <w:t>（九）</w:t>
      </w:r>
      <w:r>
        <w:rPr>
          <w:rFonts w:hint="default" w:ascii="方正楷体简体" w:hAnsi="方正楷体简体" w:eastAsia="方正楷体简体" w:cs="方正楷体简体"/>
          <w:color w:val="auto"/>
          <w:sz w:val="32"/>
          <w:szCs w:val="32"/>
          <w:highlight w:val="none"/>
          <w:lang w:eastAsia="zh-CN"/>
        </w:rPr>
        <w:t>金融助力实体经济发展。</w:t>
      </w:r>
      <w:r>
        <w:rPr>
          <w:rFonts w:hint="default" w:ascii="Times New Roman" w:hAnsi="Times New Roman" w:eastAsia="仿宋_GB2312" w:cs="Times New Roman"/>
          <w:color w:val="auto"/>
          <w:sz w:val="32"/>
          <w:szCs w:val="32"/>
          <w:highlight w:val="none"/>
          <w:lang w:eastAsia="zh-CN"/>
        </w:rPr>
        <w:t>搭建金融服务平台，充分鼓励驻区银行机构，发挥信贷供给主渠道作用，优化信贷结构，有效增加实体经济信贷投放总量。持续扩大“两金增信”“三家风险”“生猪贷”等金融创新规模，大力发展普惠金融，全力助力乡村振兴。发挥财政资金撬动作用，畅通金融“活水”渠道，推动海河基金地方母基金加快落地，充分利用北交所</w:t>
      </w:r>
      <w:r>
        <w:rPr>
          <w:rFonts w:hint="eastAsia" w:eastAsia="仿宋_GB2312" w:cs="Times New Roman"/>
          <w:color w:val="auto"/>
          <w:sz w:val="32"/>
          <w:szCs w:val="32"/>
          <w:highlight w:val="none"/>
          <w:lang w:eastAsia="zh-CN"/>
        </w:rPr>
        <w:t>成</w:t>
      </w:r>
      <w:r>
        <w:rPr>
          <w:rFonts w:hint="default" w:ascii="Times New Roman" w:hAnsi="Times New Roman" w:eastAsia="仿宋_GB2312" w:cs="Times New Roman"/>
          <w:color w:val="auto"/>
          <w:sz w:val="32"/>
          <w:szCs w:val="32"/>
          <w:highlight w:val="none"/>
          <w:lang w:eastAsia="zh-CN"/>
        </w:rPr>
        <w:t>立新契机，</w:t>
      </w:r>
      <w:r>
        <w:rPr>
          <w:rFonts w:hint="eastAsia" w:eastAsia="仿宋_GB2312" w:cs="Times New Roman"/>
          <w:color w:val="auto"/>
          <w:sz w:val="32"/>
          <w:szCs w:val="32"/>
          <w:highlight w:val="none"/>
          <w:lang w:eastAsia="zh-CN"/>
        </w:rPr>
        <w:t>“</w:t>
      </w:r>
      <w:bookmarkStart w:id="0" w:name="_GoBack"/>
      <w:bookmarkEnd w:id="0"/>
      <w:r>
        <w:rPr>
          <w:rFonts w:hint="default" w:ascii="Times New Roman" w:hAnsi="Times New Roman" w:eastAsia="仿宋_GB2312" w:cs="Times New Roman"/>
          <w:color w:val="auto"/>
          <w:sz w:val="32"/>
          <w:szCs w:val="32"/>
          <w:highlight w:val="none"/>
          <w:lang w:eastAsia="zh-CN"/>
        </w:rPr>
        <w:t>十四五</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期间实现我区企业上市零的突破。</w:t>
      </w:r>
    </w:p>
    <w:p w14:paraId="728B71DE">
      <w:pPr>
        <w:keepNext w:val="0"/>
        <w:keepLines w:val="0"/>
        <w:pageBreakBefore w:val="0"/>
        <w:widowControl/>
        <w:kinsoku/>
        <w:wordWrap/>
        <w:overflowPunct/>
        <w:topLinePunct w:val="0"/>
        <w:autoSpaceDE w:val="0"/>
        <w:autoSpaceDN/>
        <w:bidi w:val="0"/>
        <w:snapToGrid/>
        <w:spacing w:line="560" w:lineRule="exact"/>
        <w:ind w:firstLine="64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各位代表，我们一定要在区委的坚强领导下，统一思想、坚定信心、抢抓机遇，牢固树立新发展理念，在落实“六保”“六稳”要求，推动高质量发展上更好</w:t>
      </w:r>
      <w:r>
        <w:rPr>
          <w:rFonts w:hint="eastAsia" w:eastAsia="仿宋_GB2312" w:cs="Times New Roman"/>
          <w:color w:val="auto"/>
          <w:sz w:val="32"/>
          <w:szCs w:val="32"/>
          <w:highlight w:val="none"/>
          <w:lang w:eastAsia="zh-CN"/>
        </w:rPr>
        <w:t>地</w:t>
      </w:r>
      <w:r>
        <w:rPr>
          <w:rFonts w:hint="default" w:ascii="Times New Roman" w:hAnsi="Times New Roman" w:eastAsia="仿宋_GB2312" w:cs="Times New Roman"/>
          <w:color w:val="auto"/>
          <w:sz w:val="32"/>
          <w:szCs w:val="32"/>
          <w:highlight w:val="none"/>
        </w:rPr>
        <w:t>发挥财政部门的积极作用，为全面实现宁河经济社会发展做出不懈努力。</w:t>
      </w:r>
    </w:p>
    <w:p w14:paraId="5E7E6BB3">
      <w:pPr>
        <w:keepNext w:val="0"/>
        <w:keepLines w:val="0"/>
        <w:pageBreakBefore w:val="0"/>
        <w:widowControl/>
        <w:kinsoku/>
        <w:wordWrap/>
        <w:overflowPunct/>
        <w:topLinePunct w:val="0"/>
        <w:autoSpaceDE w:val="0"/>
        <w:autoSpaceDN/>
        <w:bidi w:val="0"/>
        <w:snapToGrid/>
        <w:spacing w:line="560" w:lineRule="exact"/>
        <w:ind w:firstLine="64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谢谢各位代表！</w:t>
      </w:r>
    </w:p>
    <w:p w14:paraId="66E878CE">
      <w:pPr>
        <w:pStyle w:val="2"/>
        <w:ind w:left="0" w:leftChars="0" w:firstLine="0" w:firstLineChars="0"/>
        <w:rPr>
          <w:rFonts w:hint="eastAsia"/>
        </w:rPr>
      </w:pPr>
    </w:p>
    <w:sectPr>
      <w:headerReference r:id="rId3" w:type="default"/>
      <w:footerReference r:id="rId4" w:type="default"/>
      <w:footerReference r:id="rId5" w:type="even"/>
      <w:pgSz w:w="11906" w:h="16838"/>
      <w:pgMar w:top="1701" w:right="1559" w:bottom="1559" w:left="1701" w:header="851" w:footer="175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方正楷体简体">
    <w:panose1 w:val="02000000000000000000"/>
    <w:charset w:val="86"/>
    <w:family w:val="script"/>
    <w:pitch w:val="default"/>
    <w:sig w:usb0="A00002BF" w:usb1="184F6CFA" w:usb2="00000012"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50CCB">
    <w:pPr>
      <w:spacing w:line="300" w:lineRule="exact"/>
      <w:ind w:firstLine="658"/>
      <w:rPr>
        <w:rStyle w:val="8"/>
        <w:rFonts w:ascii="黑体" w:hAnsi="黑体" w:eastAsia="黑体"/>
        <w:b/>
        <w:bCs/>
        <w:color w:val="000000"/>
        <w:sz w:val="32"/>
      </w:rPr>
    </w:pPr>
    <w:r>
      <w:rPr>
        <w:sz w:val="32"/>
      </w:rP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14:paraId="67EB2D20">
                <w:pPr>
                  <w:pStyle w:val="4"/>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1</w:t>
                </w:r>
                <w:r>
                  <w:rPr>
                    <w:sz w:val="24"/>
                    <w:szCs w:val="24"/>
                  </w:rPr>
                  <w:fldChar w:fldCharType="end"/>
                </w:r>
                <w:r>
                  <w:rPr>
                    <w:rStyle w:val="8"/>
                    <w:rFonts w:hint="eastAsia"/>
                    <w:sz w:val="24"/>
                    <w:szCs w:val="24"/>
                  </w:rPr>
                  <w:t xml:space="preserve"> —</w:t>
                </w:r>
              </w:p>
            </w:txbxContent>
          </v:textbox>
        </v:shape>
      </w:pict>
    </w:r>
  </w:p>
  <w:p w14:paraId="095B8205">
    <w:pPr>
      <w:pStyle w:val="4"/>
      <w:framePr w:wrap="around" w:vAnchor="margin" w:hAnchor="text" w:y="-53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1620A">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1</w:t>
    </w:r>
    <w:r>
      <w:fldChar w:fldCharType="end"/>
    </w:r>
  </w:p>
  <w:p w14:paraId="507385C8">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A9CA7">
    <w:pPr>
      <w:spacing w:line="300" w:lineRule="exact"/>
      <w:ind w:firstLine="658"/>
      <w:rPr>
        <w:rStyle w:val="8"/>
        <w:rFonts w:ascii="黑体" w:hAnsi="黑体" w:eastAsia="黑体"/>
        <w:b/>
        <w:bCs/>
        <w:color w:val="000000"/>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62A2B"/>
    <w:multiLevelType w:val="singleLevel"/>
    <w:tmpl w:val="98B62A2B"/>
    <w:lvl w:ilvl="0" w:tentative="0">
      <w:start w:val="1"/>
      <w:numFmt w:val="chineseCounting"/>
      <w:suff w:val="nothing"/>
      <w:lvlText w:val="（%1）"/>
      <w:lvlJc w:val="left"/>
      <w:rPr>
        <w:rFonts w:hint="eastAsia" w:ascii="方正楷体简体" w:hAnsi="方正楷体简体" w:eastAsia="方正楷体简体" w:cs="方正楷体简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UyOGZiMDY4YmRlMjg3NzE4MDcwMzk1NTdhZDMxMWIifQ=="/>
  </w:docVars>
  <w:rsids>
    <w:rsidRoot w:val="003343A9"/>
    <w:rsid w:val="00041E26"/>
    <w:rsid w:val="000B5BB7"/>
    <w:rsid w:val="000F52CF"/>
    <w:rsid w:val="00103E2B"/>
    <w:rsid w:val="001240D4"/>
    <w:rsid w:val="00175C3E"/>
    <w:rsid w:val="001962C8"/>
    <w:rsid w:val="001D7D77"/>
    <w:rsid w:val="001E56C9"/>
    <w:rsid w:val="00204DB9"/>
    <w:rsid w:val="00231EB7"/>
    <w:rsid w:val="002715A2"/>
    <w:rsid w:val="00280C23"/>
    <w:rsid w:val="00297C7E"/>
    <w:rsid w:val="002B771C"/>
    <w:rsid w:val="002E5639"/>
    <w:rsid w:val="00305F58"/>
    <w:rsid w:val="003343A9"/>
    <w:rsid w:val="00343E72"/>
    <w:rsid w:val="003444DB"/>
    <w:rsid w:val="00380D7B"/>
    <w:rsid w:val="003A3F55"/>
    <w:rsid w:val="003B2A4E"/>
    <w:rsid w:val="003B7DF1"/>
    <w:rsid w:val="00417338"/>
    <w:rsid w:val="004B2FEE"/>
    <w:rsid w:val="00551A86"/>
    <w:rsid w:val="00555AD2"/>
    <w:rsid w:val="0057740B"/>
    <w:rsid w:val="005E3B05"/>
    <w:rsid w:val="006224B0"/>
    <w:rsid w:val="00642C75"/>
    <w:rsid w:val="0065786C"/>
    <w:rsid w:val="006A2680"/>
    <w:rsid w:val="006C5A29"/>
    <w:rsid w:val="006D4F61"/>
    <w:rsid w:val="0076363F"/>
    <w:rsid w:val="00780D40"/>
    <w:rsid w:val="00793B74"/>
    <w:rsid w:val="00796642"/>
    <w:rsid w:val="007C0226"/>
    <w:rsid w:val="007F13D0"/>
    <w:rsid w:val="00823BB9"/>
    <w:rsid w:val="00836419"/>
    <w:rsid w:val="008437BB"/>
    <w:rsid w:val="008857AC"/>
    <w:rsid w:val="00896E70"/>
    <w:rsid w:val="00897624"/>
    <w:rsid w:val="008A1B8B"/>
    <w:rsid w:val="008C1BFC"/>
    <w:rsid w:val="008C4E8D"/>
    <w:rsid w:val="008D304B"/>
    <w:rsid w:val="008E556F"/>
    <w:rsid w:val="008F27AE"/>
    <w:rsid w:val="00902E06"/>
    <w:rsid w:val="00920F16"/>
    <w:rsid w:val="00960687"/>
    <w:rsid w:val="00990102"/>
    <w:rsid w:val="009A7788"/>
    <w:rsid w:val="009B4E24"/>
    <w:rsid w:val="009C46F5"/>
    <w:rsid w:val="009D3545"/>
    <w:rsid w:val="00A07DB0"/>
    <w:rsid w:val="00A20233"/>
    <w:rsid w:val="00A25857"/>
    <w:rsid w:val="00A87A98"/>
    <w:rsid w:val="00AC32A8"/>
    <w:rsid w:val="00AD6C6D"/>
    <w:rsid w:val="00B11E60"/>
    <w:rsid w:val="00B31B77"/>
    <w:rsid w:val="00B36A07"/>
    <w:rsid w:val="00B40478"/>
    <w:rsid w:val="00B45E97"/>
    <w:rsid w:val="00B61C88"/>
    <w:rsid w:val="00B74326"/>
    <w:rsid w:val="00BA2151"/>
    <w:rsid w:val="00BA2CEE"/>
    <w:rsid w:val="00BC4610"/>
    <w:rsid w:val="00BF688F"/>
    <w:rsid w:val="00C01ABF"/>
    <w:rsid w:val="00C2553C"/>
    <w:rsid w:val="00CB6C7C"/>
    <w:rsid w:val="00CD7706"/>
    <w:rsid w:val="00D23AA8"/>
    <w:rsid w:val="00D92C67"/>
    <w:rsid w:val="00D95BDF"/>
    <w:rsid w:val="00DB475D"/>
    <w:rsid w:val="00DB489E"/>
    <w:rsid w:val="00DC7BA2"/>
    <w:rsid w:val="00E33E0F"/>
    <w:rsid w:val="00E34002"/>
    <w:rsid w:val="00E50231"/>
    <w:rsid w:val="00EA266D"/>
    <w:rsid w:val="00ED661E"/>
    <w:rsid w:val="00F26B48"/>
    <w:rsid w:val="00F473CA"/>
    <w:rsid w:val="00F63108"/>
    <w:rsid w:val="00F73AE6"/>
    <w:rsid w:val="00F908CC"/>
    <w:rsid w:val="00FF6CAD"/>
    <w:rsid w:val="03E2765C"/>
    <w:rsid w:val="05567BCF"/>
    <w:rsid w:val="0D283455"/>
    <w:rsid w:val="0D776191"/>
    <w:rsid w:val="0E241F41"/>
    <w:rsid w:val="11624912"/>
    <w:rsid w:val="11AB3E0C"/>
    <w:rsid w:val="13095F47"/>
    <w:rsid w:val="14F215DF"/>
    <w:rsid w:val="15BD5C62"/>
    <w:rsid w:val="161172B7"/>
    <w:rsid w:val="16DA38AA"/>
    <w:rsid w:val="1867206B"/>
    <w:rsid w:val="18CF429B"/>
    <w:rsid w:val="1D1A1318"/>
    <w:rsid w:val="1F857AC5"/>
    <w:rsid w:val="219C3CB0"/>
    <w:rsid w:val="266661B6"/>
    <w:rsid w:val="3141502C"/>
    <w:rsid w:val="38E66069"/>
    <w:rsid w:val="3CEF1407"/>
    <w:rsid w:val="3EC136DD"/>
    <w:rsid w:val="407C0D5C"/>
    <w:rsid w:val="430D5439"/>
    <w:rsid w:val="47FA4D27"/>
    <w:rsid w:val="496A1C80"/>
    <w:rsid w:val="4B073F7E"/>
    <w:rsid w:val="50A24963"/>
    <w:rsid w:val="56C82AED"/>
    <w:rsid w:val="57524C4F"/>
    <w:rsid w:val="5A00649B"/>
    <w:rsid w:val="5A5906B0"/>
    <w:rsid w:val="5DE55498"/>
    <w:rsid w:val="5F064D93"/>
    <w:rsid w:val="60D535ED"/>
    <w:rsid w:val="635E4DF1"/>
    <w:rsid w:val="642341C0"/>
    <w:rsid w:val="65232F18"/>
    <w:rsid w:val="65672659"/>
    <w:rsid w:val="65827499"/>
    <w:rsid w:val="65EC45F7"/>
    <w:rsid w:val="66670A10"/>
    <w:rsid w:val="677E6DAE"/>
    <w:rsid w:val="67F95923"/>
    <w:rsid w:val="68195018"/>
    <w:rsid w:val="6CB25159"/>
    <w:rsid w:val="6CB63C68"/>
    <w:rsid w:val="6D245AD1"/>
    <w:rsid w:val="70A71168"/>
    <w:rsid w:val="741602AE"/>
    <w:rsid w:val="745974EE"/>
    <w:rsid w:val="749D1AC4"/>
    <w:rsid w:val="77853BF6"/>
    <w:rsid w:val="78CB3F4E"/>
    <w:rsid w:val="7CBE5DE6"/>
    <w:rsid w:val="7D132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99"/>
    <w:pPr>
      <w:spacing w:after="120" w:line="480" w:lineRule="auto"/>
      <w:ind w:left="420" w:leftChars="200"/>
    </w:pPr>
    <w:rPr>
      <w:szCs w:val="24"/>
    </w:rPr>
  </w:style>
  <w:style w:type="paragraph" w:styleId="3">
    <w:name w:val="Body Text"/>
    <w:basedOn w:val="1"/>
    <w:qFormat/>
    <w:uiPriority w:val="0"/>
    <w:pPr>
      <w:adjustRightInd/>
      <w:spacing w:line="240" w:lineRule="auto"/>
      <w:jc w:val="both"/>
      <w:textAlignment w:val="auto"/>
    </w:pPr>
    <w:rPr>
      <w:rFonts w:eastAsia="文星仿宋"/>
      <w:sz w:val="32"/>
      <w:szCs w:val="24"/>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Emphasis"/>
    <w:basedOn w:val="7"/>
    <w:qFormat/>
    <w:uiPriority w:val="0"/>
    <w:rPr>
      <w:i/>
    </w:rPr>
  </w:style>
  <w:style w:type="character" w:customStyle="1" w:styleId="10">
    <w:name w:val="页脚 Char"/>
    <w:basedOn w:val="7"/>
    <w:link w:val="4"/>
    <w:qFormat/>
    <w:uiPriority w:val="0"/>
    <w:rPr>
      <w:rFonts w:ascii="Times New Roman" w:hAnsi="Times New Roman" w:eastAsia="宋体" w:cs="Times New Roman"/>
      <w:sz w:val="18"/>
      <w:szCs w:val="18"/>
    </w:rPr>
  </w:style>
  <w:style w:type="character" w:customStyle="1" w:styleId="11">
    <w:name w:val="页眉 Char"/>
    <w:basedOn w:val="7"/>
    <w:link w:val="5"/>
    <w:semiHidden/>
    <w:qFormat/>
    <w:uiPriority w:val="99"/>
    <w:rPr>
      <w:rFonts w:ascii="Times New Roman" w:hAnsi="Times New Roman" w:eastAsia="宋体" w:cs="Times New Roman"/>
      <w:sz w:val="18"/>
      <w:szCs w:val="18"/>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4900</Words>
  <Characters>5243</Characters>
  <Lines>2</Lines>
  <Paragraphs>1</Paragraphs>
  <TotalTime>28</TotalTime>
  <ScaleCrop>false</ScaleCrop>
  <LinksUpToDate>false</LinksUpToDate>
  <CharactersWithSpaces>5423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2019-01-07T01:01:00Z</dcterms:created>
  <dc:creator>admin</dc:creator>
  <cp:lastModifiedBy>Administrator</cp:lastModifiedBy>
  <cp:lastPrinted>2021-12-06T12:41:00Z</cp:lastPrinted>
  <dcterms:modified xsi:type="dcterms:W3CDTF">2025-03-03T05:07:44Z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A0828DC88225431C994E83399ECA5493</vt:lpwstr>
  </property>
  <property fmtid="{D5CDD505-2E9C-101B-9397-08002B2CF9AE}" pid="4" name="KSOTemplateDocerSaveRecord">
    <vt:lpwstr>eyJoZGlkIjoiMWRlYWNjNWRhZDQ2NDA0ZDU3NTM5ZGRlMDNhY2FlNWQifQ==</vt:lpwstr>
  </property>
</Properties>
</file>